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Das Ausbildungsverhältnis endet unabhängig vom Zeitpunkt der staatlichen Prüfung mit dem Ablauf der Ausbildungszeit. Bei Ausbildungen im Rahmen von Modellvorhaben nach § 4 Abs. 7 endet es mit Ablauf der nach § 4 Abs. 1 Satz 4 verlängerten Ausbildungszeit.</w:t>
      </w:r>
    </w:p>
    <w:p>
      <w:r>
        <w:t xml:space="preserve">(2) Wird die jeweils vorgeschriebene Prüfung nicht bestanden, so verlängert sich das Ausbildungsverhältnis auf schriftliches Verlangen bis zur nächstmöglichen Wiederholungsprüfung, höchstens jedoch um ein Jahr.</w:t>
      </w:r>
    </w:p>
    <w:p>
      <w:r>
        <w:rPr>
          <w:color w:val="555555"/>
          <w:sz w:val="17"/>
        </w:rPr>
        <w:t xml:space="preserve">Zitiervorschlag: § 19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