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(1) Eine Vereinbarung, durch die die Ausübung der beruflichen Tätigkeit für die Zeit nach Beendigung des Ausbildungsverhältnisses beschränkt wird, ist nichtig. Dies gilt nicht, wenn die Schülerin oder der Schüler innerhalb der letzten drei Monate des Ausbildungsverhältnisses für die Zeit nach dessen Beendigung ein Arbeitsverhältnis auf unbestimmte Zeit eingeht.</w:t>
      </w:r>
    </w:p>
    <w:p>
      <w:r>
        <w:t xml:space="preserve">(2) Nichtig ist auch eine Vereinbarung über</w:t>
      </w:r>
    </w:p>
    <w:p>
      <w:pPr>
        <w:ind w:left="420"/>
      </w:pPr>
      <w:r>
        <w:t xml:space="preserve">1. die Verpflichtung der Schülerin oder des Schülers, für die praktische Ausbildung eine Entschädigung zu zahlen,</w:t>
      </w:r>
    </w:p>
    <w:p>
      <w:pPr>
        <w:ind w:left="420"/>
      </w:pPr>
      <w:r>
        <w:t xml:space="preserve">2. Vertragsstrafen,</w:t>
      </w:r>
    </w:p>
    <w:p>
      <w:pPr>
        <w:ind w:left="420"/>
      </w:pPr>
      <w:r>
        <w:t xml:space="preserve">3. den Ausschluss oder die Beschränkung von Schadenersatzansprüchen,</w:t>
      </w:r>
    </w:p>
    <w:p>
      <w:pPr>
        <w:ind w:left="420"/>
      </w:pPr>
      <w:r>
        <w:t xml:space="preserve">4. die Festsetzung der Höhe des Schadenersatzes in Pauschbeträgen.</w:t>
      </w:r>
    </w:p>
    <w:p>
      <w:r>
        <w:rPr>
          <w:color w:val="555555"/>
          <w:sz w:val="17"/>
        </w:rPr>
        <w:t xml:space="preserve">Zitiervorschlag: § 14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