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AltPflG NRW (Nordrhein-Westfalen)</w:t>
      </w:r>
    </w:p>
    <w:p>
      <w:r>
        <w:rPr>
          <w:color w:val="555555"/>
          <w:sz w:val="18"/>
        </w:rPr>
        <w:t xml:space="preserve">Landesaltenpflegegesetz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Juni 2006</w:t>
      </w:r>
    </w:p>
    <w:p>
      <w:r>
        <w:t xml:space="preserve">Abschnitt 1</w:t>
      </w:r>
    </w:p>
    <w:p>
      <w:r>
        <w:t xml:space="preserve">Altenpflegefachkraftausbildung</w:t>
      </w:r>
    </w:p>
    <w:p>
      <w:r>
        <w:rPr>
          <w:color w:val="555555"/>
          <w:sz w:val="17"/>
        </w:rPr>
        <w:t xml:space="preserve">Zitiervorschlag: Volltext AltPflG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https://recht.nulegal.eu/gesetze/AltPflG%20NRW/volltext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