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AltPflAPrV — Vornoten</w:t>
      </w:r>
    </w:p>
    <w:p>
      <w:r>
        <w:rPr>
          <w:color w:val="555555"/>
          <w:sz w:val="18"/>
        </w:rPr>
        <w:t xml:space="preserve">Altenpflege-Ausbildungs- und Prüfungsverordnung</w:t>
      </w:r>
    </w:p>
    <w:p>
      <w:r>
        <w:rPr>
          <w:color w:val="555555"/>
          <w:sz w:val="18"/>
        </w:rPr>
        <w:t xml:space="preserve">Historische Fassung: Stand 10.06.2019 bis 02.01.2020. Dies ist nicht die aktuelle Fassung.</w:t>
      </w:r>
    </w:p>
    <w:p>
      <w:r>
        <w:t xml:space="preserve">(1) Das vorsitzende Mitglied des Prüfungsausschusses setzt auf Vorschlag der Altenpflegeschule eine Vornote für jedes Lernfeld, das Gegenstand des schriftlichen und des mündlichen Teils der Prüfung ist, und eine Vornote für den praktischen Teil der Prüfung fest. Die jeweilige Vornote ergibt sich aus den Zeugnissen nach § 3 Abs. 1.</w:t>
      </w:r>
    </w:p>
    <w:p>
      <w:r>
        <w:t xml:space="preserve">(2) Die Vornoten werden bei der Bildung der Noten des mündlichen, schriftlichen und praktischen Teils der Prüfung jeweils mit einem Anteil von 25 vom Hundert berücksichtigt. In den Fällen des § 10 Abs. 1 Nr. 1 und 2 sowie des § 11 Abs. 1 Nr. 3 ist aus den beiden Vornoten zuvor ein arithmetisches Mittel zu bilden.</w:t>
      </w:r>
    </w:p>
    <w:p>
      <w:r>
        <w:t xml:space="preserve">(3) Die Vornoten werden der Schülerin oder dem Schüler spätestens drei Werktage vor Beginn des ersten Prüfungsteils mitgeteilt.</w:t>
      </w:r>
    </w:p>
    <w:p>
      <w:r>
        <w:rPr>
          <w:color w:val="555555"/>
          <w:sz w:val="17"/>
        </w:rPr>
        <w:t xml:space="preserve">Zitiervorschlag: § 9 AltPflAPrV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https://recht.nulegal.eu/gesetze/AltPflAPrV/9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