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AltPflAPrV — Staatliche Prüfung</w:t>
      </w:r>
    </w:p>
    <w:p>
      <w:r>
        <w:rPr>
          <w:color w:val="555555"/>
          <w:sz w:val="18"/>
        </w:rPr>
        <w:t xml:space="preserve">Altenpflege-Ausbildungs- und Prüfungsverordnung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(1) Die staatliche Prüfung umfasst einen schriftlichen, einen mündlichen und einen praktischen Teil.</w:t>
      </w:r>
    </w:p>
    <w:p>
      <w:r>
        <w:t xml:space="preserve">(2) Der schriftliche und der mündliche Teil der Prüfung werden an der Altenpflegeschule abgelegt, an der die Ausbildung abgeschlossen wird.</w:t>
      </w:r>
    </w:p>
    <w:p>
      <w:r>
        <w:t xml:space="preserve">(3) Die zuständige Behörde kann von der Regelung nach Absatz 2 aus wichtigem Grund Ausnahmen zulassen. Die vorsitzenden Mitglieder der beteiligten Prüfungsausschüsse sind vorher zu hören.</w:t>
      </w:r>
    </w:p>
    <w:p>
      <w:r>
        <w:t xml:space="preserve">(4) Der praktische Teil der Prüfung wird abgelegt:</w:t>
      </w:r>
    </w:p>
    <w:p>
      <w:pPr>
        <w:ind w:left="420"/>
      </w:pPr>
      <w:r>
        <w:t xml:space="preserve">1. in einer Einrichtung nach § 4 Abs. 3 Satz 1 Nr. 1 des Altenpflegegesetzes, in der die Schülerin oder der Schüler ausgebildet worden ist, oder</w:t>
      </w:r>
    </w:p>
    <w:p>
      <w:pPr>
        <w:ind w:left="420"/>
      </w:pPr>
      <w:r>
        <w:t xml:space="preserve">2. in der Wohnung einer pflegebedürftigen Person, die von einer Einrichtung nach § 4 Abs. 3 Satz 1 Nr. 2 des Altenpflegegesetzes betreut wird, in welcher die Schülerin oder der Schüler ausgebildet worden ist.</w:t>
      </w:r>
    </w:p>
    <w:p>
      <w:r>
        <w:t xml:space="preserve">(5) Der praktische Teil der Prüfung kann mit Zustimmung der zuständigen Behörde an der Altenpflegeschule im Rahmen einer simulierten Pflegesituation durchgeführt werden, wenn seine ordnungsgemäße Durchführung gewährleistet ist.</w:t>
      </w:r>
    </w:p>
    <w:p>
      <w:r>
        <w:rPr>
          <w:color w:val="555555"/>
          <w:sz w:val="17"/>
        </w:rPr>
        <w:t xml:space="preserve">Zitiervorschlag: § 5 AltPflAPrV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https://recht.nulegal.eu/gesetze/AltPflAPrV/5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