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AltGrVO (Sachsen) — Festlegung von Altersgrenzen</w:t>
      </w:r>
    </w:p>
    <w:p>
      <w:r>
        <w:rPr>
          <w:color w:val="555555"/>
          <w:sz w:val="18"/>
        </w:rPr>
        <w:t xml:space="preserve">Altersgrenzenverordnung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Abweichend von § 7 Absatz 1 Satz 1 des Sächsischen Beamtengesetzes können Hochschullehrerinnen und Hochschullehrer bis zur Vollendung des 52. Lebensjahres als Staatsbeamtin oder Staatsbeamter berufen werden.</w:t>
      </w:r>
    </w:p>
    <w:p>
      <w:r>
        <w:t xml:space="preserve">(2) Die Altersgrenze nach Absatz 1 findet auf Schulleiterinnen und Schulleiter sowie stellvertretende Schulleiterinnen und stellvertretende Schulleiter an Schulen in öffentlicher Trägerschaft entsprechend Anwendung. Diese Regelung tritt am 1. Januar 2029 außer Kraft.</w:t>
      </w:r>
    </w:p>
    <w:p>
      <w:r>
        <w:rPr>
          <w:color w:val="555555"/>
          <w:sz w:val="17"/>
        </w:rPr>
        <w:t xml:space="preserve">Zitiervorschlag: § 1 AltGrVO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https://recht.nulegal.eu/gesetze/AltGrVO/1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