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AltGZustAnO — Versorgungsausgleich und Durchführung des Bundesversorgungsteilungsgesetzes</w:t>
      </w:r>
    </w:p>
    <w:p>
      <w:r>
        <w:rPr>
          <w:color w:val="555555"/>
          <w:sz w:val="18"/>
        </w:rPr>
        <w:t xml:space="preserve">Altersgeldzuständigkeitsanordnung</w:t>
      </w:r>
    </w:p>
    <w:p>
      <w:r>
        <w:rPr>
          <w:color w:val="555555"/>
          <w:sz w:val="18"/>
        </w:rPr>
        <w:t xml:space="preserve">Historische Fassung: Stand 10.06.2019 bis 21.06.2025. Dies ist nicht die aktuelle Fassung.</w:t>
      </w:r>
    </w:p>
    <w:p>
      <w:r>
        <w:t xml:space="preserve">Besteht ein Anspruch auf Altersgeld, sind die Service-Center zuständig für</w:t>
      </w:r>
    </w:p>
    <w:p>
      <w:pPr>
        <w:ind w:left="420"/>
      </w:pPr>
      <w:r>
        <w:t xml:space="preserve">1. die Erteilung von Auskünften an die Familiengerichte nach § 220 des Gesetzes über das Verfahren in Familiensachen und in den Angelegenheiten der freiwilligen Gerichtsbarkeit,</w:t>
      </w:r>
    </w:p>
    <w:p>
      <w:pPr>
        <w:ind w:left="420"/>
      </w:pPr>
      <w:r>
        <w:t xml:space="preserve">2. die Festsetzung des Kapitalbetrags nach § 15 Absatz 3 des Altersgeldgesetzes,</w:t>
      </w:r>
    </w:p>
    <w:p>
      <w:pPr>
        <w:ind w:left="420"/>
      </w:pPr>
      <w:r>
        <w:t xml:space="preserve">3. die Erstattung von Aufwendungen des Trägers der Rentenversicherung nach § 225 Absatz 1 Satz 1 des Sechsten Buches Sozialgesetzbuch auf Grund von Rentenanwartschaften, die durch Entscheidung des Familiengerichts begründet worden sind, und</w:t>
      </w:r>
    </w:p>
    <w:p>
      <w:pPr>
        <w:ind w:left="420"/>
      </w:pPr>
      <w:r>
        <w:t xml:space="preserve">4. die Durchführung des Bundesversorgungsteilungsgesetzes, insbesondere für Zahlungen an die ausgleichsberechtigte Person nach § 2 Absatz 3 des Bundesversorgungsteilungsgesetzes auf Grund der Übertragung von Anrechten nach § 10 Absatz 1 des Versorgungsausgleichsgesetzes sowie für Rückforderungen zu viel gezahlter Leistungen nach § 4 des Bundesversorgungsteilungsgesetzes.</w:t>
      </w:r>
    </w:p>
    <w:p>
      <w:r>
        <w:t xml:space="preserve">Abweichend von Satz 1 sind die obersten Dienstbehörden bis zur ersten Festsetzung des Altersgeldes zuständig, wenn ihnen diese obliegt.</w:t>
      </w:r>
    </w:p>
    <w:p>
      <w:r>
        <w:rPr>
          <w:color w:val="555555"/>
          <w:sz w:val="17"/>
        </w:rPr>
        <w:t xml:space="preserve">Zitiervorschlag: § 3 AltGZustAnO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https://recht.nulegal.eu/gesetze/AltGZustAnO/3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