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AltGZustAnO — Entscheidung über Widersprüche sowie Vertretung des Dienstherrn bei Klagen aus den in den §§ 2 bis 4 genannten Bereichen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(1) Die Befugnis zur Entscheidung über Widersprüche in den in den §§ 2 bis 4 genannten Bereichen wird den Service-Centern übertragen, wenn sie die Maßnahme getroffen haben.</w:t>
      </w:r>
    </w:p>
    <w:p>
      <w:r>
        <w:t xml:space="preserve">(2) Die Vertretung des Dienstherrn bei Klagen aus den in den §§ 2 bis 4 genannten Bereichen wird den Service-Centern übertragen, wenn sie nach Absatz 1 zur Entscheidung über Widersprüche befugt sind.</w:t>
      </w:r>
    </w:p>
    <w:p>
      <w:r>
        <w:t xml:space="preserve">(3) Das Bundesministerium der Verteidigung oder die von ihm bestimmte Stelle leistet den Service-Centern in Rechtsbehelfsverfahren die erforderliche Amtshilfe und stellt insbesondere die erforderlichen Unterlagen zur Verfügung, soweit ihm</w:t>
      </w:r>
    </w:p>
    <w:p>
      <w:pPr>
        <w:ind w:left="420"/>
      </w:pPr>
      <w:r>
        <w:t xml:space="preserve">1. die Entscheidungen im Zusammenhang mit übertragenen Aufgaben vorbehalten sind und</w:t>
      </w:r>
    </w:p>
    <w:p>
      <w:pPr>
        <w:ind w:left="420"/>
      </w:pPr>
      <w:r>
        <w:t xml:space="preserve">2. die Service-Center für den Erlass des entsprechenden Verwaltungsaktes zuständig sind.</w:t>
      </w:r>
    </w:p>
    <w:p>
      <w:r>
        <w:t xml:space="preserve">(4) Den obersten Dienstbehörden bleibt vorbehalten,</w:t>
      </w:r>
    </w:p>
    <w:p>
      <w:pPr>
        <w:ind w:left="420"/>
      </w:pPr>
      <w:r>
        <w:t xml:space="preserve">1. in Einzelfällen nach Absatz 1 selbst zu entscheiden und</w:t>
      </w:r>
    </w:p>
    <w:p>
      <w:pPr>
        <w:ind w:left="420"/>
      </w:pPr>
      <w:r>
        <w:t xml:space="preserve">2. in Einzelfällen oder in Gruppen von Fällen nach Absatz 2 die Vertretung abweichend zu regeln oder die Vertretung selbst zu übernehmen.</w:t>
      </w:r>
    </w:p>
    <w:p>
      <w:r>
        <w:rPr>
          <w:color w:val="555555"/>
          <w:sz w:val="17"/>
        </w:rPr>
        <w:t xml:space="preserve">Zitiervorschlag: § 11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