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AltGG — Anspruch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(1) Ein Anspruch auf Altersgeld und auf Hinterbliebenenaltersgeld besteht nur, wenn eine altersgeldfähige Dienstzeit nach § 6 Absatz 1 bis 4 von mindestens fünf Jahren, davon mindestens vier Jahre im Bundesdienst, abgeleistet worden ist. Die Dienstzeit wird nur berücksichtigt, sofern sie altersgeldfähig ist; § 6 Absatz 1 Satz 4 ist insoweit nicht anzuwenden. Nicht zu berücksichtigen sind für die Erfüllung der nach Satz 1 erforderlichen</w:t>
      </w:r>
    </w:p>
    <w:p>
      <w:pPr>
        <w:ind w:left="420"/>
      </w:pPr>
      <w:r>
        <w:t xml:space="preserve">1. fünf Jahre Dienstzeit</w:t>
      </w:r>
    </w:p>
    <w:p>
      <w:pPr>
        <w:ind w:left="780"/>
      </w:pPr>
      <w:r>
        <w:t xml:space="preserve">a) Zeiten einer Ausbildung oder eines Studiums,</w:t>
      </w:r>
    </w:p>
    <w:p>
      <w:pPr>
        <w:ind w:left="780"/>
      </w:pPr>
      <w:r>
        <w:t xml:space="preserve">b) Zeiten in einem Beamtenverhältnis auf Widerruf,</w:t>
      </w:r>
    </w:p>
    <w:p>
      <w:pPr>
        <w:ind w:left="420"/>
      </w:pPr>
      <w:r>
        <w:t xml:space="preserve">2. vier Jahre Dienstzeit im Bundesdienst</w:t>
      </w:r>
    </w:p>
    <w:p>
      <w:pPr>
        <w:ind w:left="780"/>
      </w:pPr>
      <w:r>
        <w:t xml:space="preserve">a) Zeiten nach Nummer 1,</w:t>
      </w:r>
    </w:p>
    <w:p>
      <w:pPr>
        <w:ind w:left="780"/>
      </w:pPr>
      <w:r>
        <w:t xml:space="preserve">b) Zeiten einer Abordnung zu einem Dienstherrn nach § 2 des Beamtenstatusgesetzes,</w:t>
      </w:r>
    </w:p>
    <w:p>
      <w:pPr>
        <w:ind w:left="780"/>
      </w:pPr>
      <w:r>
        <w:t xml:space="preserve">c) Zeiten einer Beurlaubung ohne Dienstbezüge, wenn diese Zeiten nach beamtenversorgungsrechtlichen Bestimmungen nicht ruhegehaltfähig sind.</w:t>
      </w:r>
    </w:p>
    <w:p>
      <w:r>
        <w:t xml:space="preserve">Bei Versetzung einer Beamtin oder eines Beamten von einem anderen Dienstherrn in den Dienst des Bundes beginnt die nach Satz 1 erforderliche Zeit von vier Jahren im Bundesdienst mit Wirksamwerden der Versetzung.</w:t>
      </w:r>
    </w:p>
    <w:p>
      <w:r>
        <w:t xml:space="preserve">(2) Der Anspruch auf Altersgeld entsteht mit Ablauf des Tages, an dem das Dienstverhältnis endet.</w:t>
      </w:r>
    </w:p>
    <w:p>
      <w:r>
        <w:t xml:space="preserve">(3) Der Anspruch auf Altersgeld ruht bis zum Ablauf des Monats, in dem der Altersgeldberechtigte die Regelaltersgrenze nach § 35 Satz 2 oder § 235 Absatz 2 des Sechsten Buches Sozialgesetzbuch erreicht. Abweichend hiervon endet das Ruhen des Anspruchs mit dem Ablauf des Monats, der dem Monat vorausgeht, in dem der Altersgeldberechtigte</w:t>
      </w:r>
    </w:p>
    <w:p>
      <w:pPr>
        <w:ind w:left="420"/>
      </w:pPr>
      <w:r>
        <w:t xml:space="preserve">1. schwerbehindert im Sinne des § 2 Absatz 2 des Neunten Buches Sozialgesetzbuch ist und entweder</w:t>
      </w:r>
    </w:p>
    <w:p>
      <w:pPr>
        <w:ind w:left="780"/>
      </w:pPr>
      <w:r>
        <w:t xml:space="preserve">a) das 62. Lebensjahr vollendet hat oder</w:t>
      </w:r>
    </w:p>
    <w:p>
      <w:pPr>
        <w:ind w:left="780"/>
      </w:pPr>
      <w:r>
        <w:t xml:space="preserve">b) vor dem 1. Januar 1964 geboren ist und die nach § 236a Absatz 2 des Sechsten Buches Sozialgesetzbuch jeweils geltende Altersgrenze für die vorzeitige Inanspruchnahme der Altersrente für schwerbehinderte Menschen erreicht hat,</w:t>
      </w:r>
    </w:p>
    <w:p>
      <w:pPr>
        <w:ind w:left="420"/>
      </w:pPr>
      <w:r>
        <w:t xml:space="preserve">2. voll erwerbsgemindert nach § 43 Absatz 2 Satz 2 und 3 des Sechsten Buches Sozialgesetzbuch ist,</w:t>
      </w:r>
    </w:p>
    <w:p>
      <w:pPr>
        <w:ind w:left="420"/>
      </w:pPr>
      <w:r>
        <w:t xml:space="preserve">3. teilweise erwerbsgemindert nach § 43 Absatz 1 Satz 2 des Sechsten Buches Sozialgesetzbuch ist oder</w:t>
      </w:r>
    </w:p>
    <w:p>
      <w:pPr>
        <w:ind w:left="420"/>
      </w:pPr>
      <w:r>
        <w:t xml:space="preserve">4. vor dem 2. Januar 1961 geboren und berufsunfähig nach § 240 Absatz 2 des Sechsten Buches Sozialgesetzbuch ist.</w:t>
      </w:r>
    </w:p>
    <w:p>
      <w:r>
        <w:t xml:space="preserve">Die §§ 103 und 104 Absatz 1 Satz 1 und 2 des Sechsten Buches Sozialgesetzbuch gelten entsprechend.</w:t>
      </w:r>
    </w:p>
    <w:p>
      <w:r>
        <w:t xml:space="preserve">(4) Wenn die Feststellung, ob eine verminderte Erwerbsfähigkeit nach Absatz 3 Satz 2 Nummer 2 oder Nummer 3 oder eine Berufsunfähigkeit nach Absatz 3 Satz 2 Nummer 4 vorliegt, nicht durch den Träger der gesetzlichen Rentenversicherung getroffen wird, entscheidet hierüber ein Amtsarzt. § 102 Absatz 2 des Sechsten Buches Sozialgesetzbuch gilt entsprechend.</w:t>
      </w:r>
    </w:p>
    <w:p>
      <w:r>
        <w:t xml:space="preserve">(5) Wird</w:t>
      </w:r>
    </w:p>
    <w:p>
      <w:pPr>
        <w:ind w:left="420"/>
      </w:pPr>
      <w:r>
        <w:t xml:space="preserve">1. der Beamte nach § 46 oder § 57 des Bundesbeamtengesetzes erneut in ein Beamtenverhältnis,</w:t>
      </w:r>
    </w:p>
    <w:p>
      <w:pPr>
        <w:ind w:left="420"/>
      </w:pPr>
      <w:r>
        <w:t xml:space="preserve">2. der Richter nach § 46 des Deutschen Richtergesetzes in Verbindung mit § 46 oder § 57 des Bundesbeamtengesetzes erneut in ein Dienstverhältnis als Richter oder</w:t>
      </w:r>
    </w:p>
    <w:p>
      <w:pPr>
        <w:ind w:left="420"/>
      </w:pPr>
      <w:r>
        <w:t xml:space="preserve">3. der Berufssoldat nach § 57 des Bundesbeamtengesetzes in Verbindung mit § 50 Absatz 2 des Soldatengesetzes oder nach § 51 Absatz 4 des Soldatengesetzes erneut in ein Dienstverhältnis als Berufssoldat</w:t>
      </w:r>
    </w:p>
    <w:p>
      <w:r>
        <w:t xml:space="preserve">berufen, entsteht ein Anspruch auf Altersgeld frühestens bei einer Entlassung nach Ablauf von fünf Jahren ab der erneuten Berufung.</w:t>
      </w:r>
    </w:p>
    <w:p>
      <w:r>
        <w:t xml:space="preserve">(6) Der Anspruch auf Altersgeld entfällt, sobald eine Nachversicherung durchgeführt worden ist.</w:t>
      </w:r>
    </w:p>
    <w:p>
      <w:r>
        <w:rPr>
          <w:color w:val="555555"/>
          <w:sz w:val="17"/>
        </w:rPr>
        <w:t xml:space="preserve">Zitiervorschlag: § 3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