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AlkStV — Anforderungen an die Programme</w:t>
      </w:r>
    </w:p>
    <w:p>
      <w:r>
        <w:rPr>
          <w:color w:val="555555"/>
          <w:sz w:val="18"/>
        </w:rPr>
        <w:t xml:space="preserve">Alkoholsteuerverordnung</w:t>
      </w:r>
    </w:p>
    <w:p>
      <w:r>
        <w:rPr>
          <w:color w:val="555555"/>
          <w:sz w:val="18"/>
        </w:rPr>
        <w:t xml:space="preserve">Außer Kraft: § 73 ist seit 01.01.2021 nicht mehr im AlkStV enthalten. Angezeigt wird die letzte bekannte Fassung, Stand 10.06.2019.</w:t>
      </w:r>
    </w:p>
    <w:p>
      <w:r>
        <w:t xml:space="preserve">(1) Programme, die für die Verarbeitung von für das Besteuerungsverfahren erforderlichen Daten bestimmt sind, müssen im Rahmen des in der Programmbeschreibung angegebenen Programmumfangs die richtige und vollständige Verarbeitung der für das Besteuerungsverfahren erforderlichen Daten gewährleisten.</w:t>
      </w:r>
    </w:p>
    <w:p>
      <w:r>
        <w:t xml:space="preserve">(2) Auf den Programmumfang sowie auf Fallgestaltungen, in denen eine richtige und vollständige Erhebung, Verarbeitung und Übermittlung ausnahmsweise nicht möglich ist (Ausschlussfälle), ist in der Programmbeschreibung an hervorgehobener Stelle hinzuweisen.</w:t>
      </w:r>
    </w:p>
    <w:p>
      <w:r>
        <w:rPr>
          <w:color w:val="555555"/>
          <w:sz w:val="17"/>
        </w:rPr>
        <w:t xml:space="preserve">Zitiervorschlag: § 73 AlkStV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