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66 AlkStV — Unterstützungspflichten</w:t>
      </w:r>
    </w:p>
    <w:p>
      <w:r>
        <w:rPr>
          <w:color w:val="555555"/>
          <w:sz w:val="18"/>
        </w:rPr>
        <w:t xml:space="preserve">Alkoholsteuerverordnung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Erlaubnisinhaber sind verpflichtet, Amtshandlungen im Betrieb zu unterstützen. Sie haben Folgendes unentgeltlich zur Verfügung zu stellen:</w:t>
      </w:r>
    </w:p>
    <w:p>
      <w:pPr>
        <w:ind w:left="420"/>
      </w:pPr>
      <w:r>
        <w:t xml:space="preserve">1. das für die Amtshandlung benötigte Material,</w:t>
      </w:r>
    </w:p>
    <w:p>
      <w:pPr>
        <w:ind w:left="420"/>
      </w:pPr>
      <w:r>
        <w:t xml:space="preserve">2. die für die Vergällung von Alkohol erforderlichen Mittel in geeigneter Beschaffenheit,</w:t>
      </w:r>
    </w:p>
    <w:p>
      <w:pPr>
        <w:ind w:left="420"/>
      </w:pPr>
      <w:r>
        <w:t xml:space="preserve">3. geeichte Wiege- und Messgeräte sowie</w:t>
      </w:r>
    </w:p>
    <w:p>
      <w:pPr>
        <w:ind w:left="420"/>
      </w:pPr>
      <w:r>
        <w:t xml:space="preserve">4. verschließbare Räume und Behälter.</w:t>
      </w:r>
    </w:p>
    <w:p>
      <w:r>
        <w:rPr>
          <w:color w:val="555555"/>
          <w:sz w:val="17"/>
        </w:rPr>
        <w:t xml:space="preserve">Zitiervorschlag: § 66 AlkStV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https://recht.nulegal.eu/gesetze/AlkStV/66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