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AlkStV — Erteilung der Erlaubnis, Erlaubnisschein</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Das Hauptzollamt erteilt dem Verwender schriftlich oder elektronisch unter Widerrufsvorbehalt die Erlaubnis zur steuerfreien Verwendung der Alkoholerzeugnisse und stellt auf Antrag des Verwenders einen Erlaubnisschein als Nachweis der Bezugsberechtigung zur steuerfreien Verwendung aus. Die Erlaubnis kann mit Nebenbestimmungen nach § 120 der Abgabenordnung versehen werden. Das Hauptzollamt erteilt keine Erlaubnis zur steuerfreien Verwendung der Alkoholerzeugnisse, wenn der voraussichtliche Jahresbedarf an unvergällten Alkoholerzeugnissen unter 25 Liter reinen Alkohols liegt.</w:t>
      </w:r>
    </w:p>
    <w:p>
      <w:r>
        <w:t xml:space="preserve">(2) Der Verwender hat den Erlaubnisschein unverzüglich zurückzugeben, wenn die Erlaubnis erloschen ist oder die steuerfreie Verwendung der Alkoholerzeugnisse eingestellt wird. Er hat den Verlust des Erlaubnisscheins dem Hauptzollamt unverzüglich anzuzeigen.</w:t>
      </w:r>
    </w:p>
    <w:p>
      <w:r>
        <w:t xml:space="preserve">(3) Der Erlaubnisschein ist dem Steuerlagerinhaber oder dem registrierten Versender vor der Beförderung der Alkoholerzeugnisse in den Betrieb des Verwenders nach § 14 Absatz 1 Nummer 2 des Gesetzes vorzulegen.</w:t>
      </w:r>
    </w:p>
    <w:p>
      <w:r>
        <w:t xml:space="preserve">(4) Für die Überprüfung der Erlaubnis, die Änderung von Verhältnissen und das Erlöschen der Erlaubnis gelten die §§ 7a, 8 und 9 entsprechend.</w:t>
      </w:r>
    </w:p>
    <w:p>
      <w:r>
        <w:rPr>
          <w:color w:val="555555"/>
          <w:sz w:val="17"/>
        </w:rPr>
        <w:t xml:space="preserve">Zitiervorschlag: § 59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