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AlkStV — Entgällung, Absehen von der Vergällung</w:t>
      </w:r>
    </w:p>
    <w:p>
      <w:r>
        <w:rPr>
          <w:color w:val="555555"/>
          <w:sz w:val="18"/>
        </w:rPr>
        <w:t xml:space="preserve">Alkoholsteuerverordnung</w:t>
      </w:r>
    </w:p>
    <w:p>
      <w:r>
        <w:rPr>
          <w:color w:val="555555"/>
          <w:sz w:val="18"/>
        </w:rPr>
        <w:t xml:space="preserve">Stand: 08.09.2021 (konsolidierte Textfassung, kein amtliches Inkrafttretensdatum)</w:t>
      </w:r>
    </w:p>
    <w:p>
      <w:r>
        <w:t xml:space="preserve">(1) Es ist verboten,</w:t>
      </w:r>
    </w:p>
    <w:p>
      <w:pPr>
        <w:ind w:left="420"/>
      </w:pPr>
      <w:r>
        <w:t xml:space="preserve">1. vergällten Alkoholerzeugnissen das Vergällungsmittel ganz oder teilweise zu entziehen oder</w:t>
      </w:r>
    </w:p>
    <w:p>
      <w:pPr>
        <w:ind w:left="420"/>
      </w:pPr>
      <w:r>
        <w:t xml:space="preserve">2. den Alkoholerzeugnissen Stoffe beizufügen, die die Wirkung des Vergällungsmittels beeinträchtigen.</w:t>
      </w:r>
    </w:p>
    <w:p>
      <w:r>
        <w:t xml:space="preserve">(2) Wird im Produktionsprozess bei einem wiederholten Einsatz von Alkoholerzeugnissen die Wirkung des Vergällungsmittels gemindert, sind sie erneut zu vergällen. Das Hauptzollamt kann Ausnahmen zulassen, wenn steuerliche Belange nicht beeinträchtigt werden. Es kann dem Verwender die Reinigung von unbrauchbar gewordenen Alkoholerzeugnissen genehmigen.</w:t>
      </w:r>
    </w:p>
    <w:p>
      <w:r>
        <w:t xml:space="preserve">(3) Will der Verwender Waren herstellen, die keinen Alkohol mehr enthalten, und ist eine Vergällung nicht möglich, so kann das Hauptzollamt auf Antrag des Verwenders von einer Vergällung absehen.</w:t>
      </w:r>
    </w:p>
    <w:p>
      <w:r>
        <w:rPr>
          <w:color w:val="555555"/>
          <w:sz w:val="17"/>
        </w:rPr>
        <w:t xml:space="preserve">Zitiervorschlag: § 55 AlkStV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https://recht.nulegal.eu/gesetze/AlkStV/55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