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AlkStV — Steuerlager, Anforderung an die Einrichtung</w:t>
      </w:r>
    </w:p>
    <w:p>
      <w:r>
        <w:rPr>
          <w:color w:val="555555"/>
          <w:sz w:val="18"/>
        </w:rPr>
        <w:t xml:space="preserve">Alkoholsteuerverordnung</w:t>
      </w:r>
    </w:p>
    <w:p>
      <w:r>
        <w:rPr>
          <w:color w:val="555555"/>
          <w:sz w:val="18"/>
        </w:rPr>
        <w:t xml:space="preserve">Stand: 08.09.2021 (konsolidierte Textfassung, kein amtliches Inkrafttretensdatum)</w:t>
      </w:r>
    </w:p>
    <w:p>
      <w:r>
        <w:t xml:space="preserve">(1) Ein Steuerlager umfasst</w:t>
      </w:r>
    </w:p>
    <w:p>
      <w:pPr>
        <w:ind w:left="420"/>
      </w:pPr>
      <w:r>
        <w:t xml:space="preserve">1. die Gesamtheit der baulich zueinander gehörenden Räume, in denen sich die Einrichtungen zur Gewinnung, zur Herstellung, zur Reinigung, zur Vergällung, zur Be- oder Verarbeitung, zum Um- und Abfüllen sowie zum verkaufsfertigen Herrichten und zur Lagerung von Alkoholerzeugnissen befinden,</w:t>
      </w:r>
    </w:p>
    <w:p>
      <w:pPr>
        <w:ind w:left="420"/>
      </w:pPr>
      <w:r>
        <w:t xml:space="preserve">2. die Lagerorte für Roh- und Ausgangsstoffe sowie für Vergällungsmittel, Halb- und Fertigerzeugnisse,</w:t>
      </w:r>
    </w:p>
    <w:p>
      <w:pPr>
        <w:ind w:left="420"/>
      </w:pPr>
      <w:r>
        <w:t xml:space="preserve">3. die Ladeeinrichtungen, die Werkstätten zum Instandhalten des Betriebs und die Verwaltung sowie</w:t>
      </w:r>
    </w:p>
    <w:p>
      <w:pPr>
        <w:ind w:left="420"/>
      </w:pPr>
      <w:r>
        <w:t xml:space="preserve">4. diejenigen Räume, Flächen und ortsfesten Transportanlagen, die die Räume der Nummern 1 bis 3 miteinander verbinden, sowie die daran angrenzenden Flächen, soweit diese für betriebliche Zwecke genutzt werden.</w:t>
      </w:r>
    </w:p>
    <w:p>
      <w:r>
        <w:t xml:space="preserve">(2) In einem Steuerlager dürfen Alkoholerzeugnisse unter Steueraussetzung</w:t>
      </w:r>
    </w:p>
    <w:p>
      <w:pPr>
        <w:ind w:left="420"/>
      </w:pPr>
      <w:r>
        <w:t xml:space="preserve">1. hergestellt, gereinigt, vergällt, be- oder verarbeitet, um- und abgefüllt, verkaufsfertig hergerichtet und gelagert werden oder</w:t>
      </w:r>
    </w:p>
    <w:p>
      <w:pPr>
        <w:ind w:left="420"/>
      </w:pPr>
      <w:r>
        <w:t xml:space="preserve">2. zeitlich unbegrenzt von Herstellern, Großhändlern oder Inhabern von gewerblichen Lagerbetrieben gelagert, verkaufsfertig hergerichtet und anderen zugelassenen Lagerbehandlungen unterzogen werden.</w:t>
      </w:r>
    </w:p>
    <w:p>
      <w:r>
        <w:t xml:space="preserve">(3) Ein Steuerlager ist so einzurichten, dass im Rahmen der Steueraufsicht der Ablauf der Herstellung, der Be- oder Verarbeitung sowie der Verbleib der Alkoholerzeugnisse verfolgt werden kann.</w:t>
      </w:r>
    </w:p>
    <w:p>
      <w:r>
        <w:t xml:space="preserve">(4) Eine Verschlussbrennerei muss so eingerichtet sein, dass sämtliche alkoholhaltigen Dämpfe innerhalb einer Anlage zu Alkohol verdichtet werden und der gesamte Alkohol in die zu seiner Erfassung bestimmte Vorrichtung fließt. Solche Vorrichtungen sind Sammelgefäße oder amtliche Messuhren. Die Menge des erzeugten Alkohols ist durch eine Abnahme amtlich festzustellen. Das Hauptzollamt regelt die Einzelheiten der Sicherungsmaßnahmen zur Gewährleistung der Verschlusssicherheit und der Abnahme.</w:t>
      </w:r>
    </w:p>
    <w:p>
      <w:r>
        <w:t xml:space="preserve">(5) Amtliche Verschlüsse dürfen grundsätzlich nur durch Beamte der Zollverwaltung gelöst werden. Ist die Lösung von Verschlüssen unvermeidlich, um eine große Gefahr oder einen bedeutenden Schaden abzuwenden, und sind Beamte der Zollverwaltung nicht zur Stelle, darf der Betriebsinhaber die Verschlüsse ausnahmsweise selbstständig lösen. Er hat hierzu, soweit möglich, einen Zeugen oder eine Zeugin hinzuzuziehen und muss sofort das Hauptzollamt benachrichtigen.</w:t>
      </w:r>
    </w:p>
    <w:p>
      <w:r>
        <w:t xml:space="preserve">(6) Das Hauptzollamt kann unter Berücksichtigung von Belangen der Steueraufsicht bestimmen, dass</w:t>
      </w:r>
    </w:p>
    <w:p>
      <w:pPr>
        <w:ind w:left="420"/>
      </w:pPr>
      <w:r>
        <w:t xml:space="preserve">1. einzelne Räume und Flächen des Unternehmens nicht in das Steuerlager einbezogen werden,</w:t>
      </w:r>
    </w:p>
    <w:p>
      <w:pPr>
        <w:ind w:left="420"/>
      </w:pPr>
      <w:r>
        <w:t xml:space="preserve">2. einzelne Räume und Flächen als nur vorübergehend zum Steuerlager gehörend behandelt werden.</w:t>
      </w:r>
    </w:p>
    <w:p>
      <w:r>
        <w:rPr>
          <w:color w:val="555555"/>
          <w:sz w:val="17"/>
        </w:rPr>
        <w:t xml:space="preserve">Zitiervorschlag: § 4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