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AlkStV — Vereinfachtes Lohnbrennen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(1) Alkohol, der von einem Kontingentnehmer in seiner Abfindungsbrennerei gewonnen wird, gilt auf Antrag nach Absatz 2 als von einem Kontingentgeber in dessen Abfindungsbrennerei gewonnen (vereinfachtes Lohnbrennen).</w:t>
      </w:r>
    </w:p>
    <w:p>
      <w:r>
        <w:t xml:space="preserve">(2) Voraussetzungen des vereinfachten Lohnbrennens sind:</w:t>
      </w:r>
    </w:p>
    <w:p>
      <w:pPr>
        <w:ind w:left="420"/>
      </w:pPr>
      <w:r>
        <w:t xml:space="preserve">1. Kontingentnehmer und Kontingentgeber sind jeweils Inhaber einer Erlaubnis nach § 10 des Gesetzes,</w:t>
      </w:r>
    </w:p>
    <w:p>
      <w:pPr>
        <w:ind w:left="420"/>
      </w:pPr>
      <w:r>
        <w:t xml:space="preserve">2. der Kontingentnehmer hat in seiner Abfindungsbrennerei mindestens 270 Liter reinen Alkohol im Kalenderjahr ausschließlich aus selbstgewonnenen Rohstoffen gewonnen,</w:t>
      </w:r>
    </w:p>
    <w:p>
      <w:pPr>
        <w:ind w:left="420"/>
      </w:pPr>
      <w:r>
        <w:t xml:space="preserve">3. der Kontingentgeber hat in seiner Abfindungsbrennerei mindestens 30 Liter reinen Alkohol im Kalenderjahr oder im Falle des Abschnittsbrennens mindestens 90 Liter reinen Alkohol selbst gewonnen und</w:t>
      </w:r>
    </w:p>
    <w:p>
      <w:pPr>
        <w:ind w:left="420"/>
      </w:pPr>
      <w:r>
        <w:t xml:space="preserve">4. der Alkohol wird ausschließlich aus selbstgewonnenen Rohstoffen des Kontingentnehmers gewonnen.</w:t>
      </w:r>
    </w:p>
    <w:p>
      <w:r>
        <w:t xml:space="preserve">Die im vereinfachten Lohnbrennen in einem Kalenderjahr gewonnene Alkoholmenge in der Abfindungsbrennerei des Kontingentnehmers ist auf 540 Liter reinen Alkohol beschränkt. Sie bleibt bei der Ermittlung der Jahreserzeugung nach § 9 Absatz 1 Satz 2 des Gesetzes der Abfindungsbrennerei des Kontingentnehmers unberücksichtigt.</w:t>
      </w:r>
    </w:p>
    <w:p>
      <w:r>
        <w:t xml:space="preserve">(3) Die Gewinnung von Alkohol nach Absatz 1 beantragen der Kontingentnehmer und der Kontingentgeber jeweils bei ihrem Hauptzollamt. Die Gewinnung wird schriftlich oder elektronisch unter Widerrufsvorbehalt zugelassen. Änderungen der in dem Antrag nach Satz 1 angegebenen Verhältnisse sind dem jeweils Hauptzollamt unverzüglich anzuzeigen. Die §§ 8 und 9 gelten entsprechend.</w:t>
      </w:r>
    </w:p>
    <w:p>
      <w:r>
        <w:t xml:space="preserve">(4) Steuerschuldner ist der Kontingentgeber.</w:t>
      </w:r>
    </w:p>
    <w:p>
      <w:r>
        <w:rPr>
          <w:color w:val="555555"/>
          <w:sz w:val="17"/>
        </w:rPr>
        <w:t xml:space="preserve">Zitiervorschlag: § 26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