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AlgIIV 2008</w:t>
      </w:r>
    </w:p>
    <w:p>
      <w:r>
        <w:rPr>
          <w:color w:val="555555"/>
          <w:sz w:val="18"/>
        </w:rPr>
        <w:t xml:space="preserve">Grundsicherungsgeld-Verordnung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des Zweiten Buches Sozialgesetzbuch – Grundsicherung für Arbeitsuchende – (Artikel 1 des Gesetzes vom 24. Dezember 2003, BGBl. I S. 2954, 2955), der durch Artikel 1 Nr. 11 des Gesetzes vom 20. Juli 2006 (BGBl. I S. 1706)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AlgIIV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https://recht.nulegal.eu/gesetze/AlgIIV%202008/eingangsformel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