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AlgIIV 2008 — Übergangsvorschrift</w:t>
      </w:r>
    </w:p>
    <w:p>
      <w:r>
        <w:rPr>
          <w:color w:val="555555"/>
          <w:sz w:val="18"/>
        </w:rPr>
        <w:t xml:space="preserve">Grundsicherungsgeld-Verordnung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6 Absatz 1 Nummer 3 und 4 in der ab dem 1. August 2016 geltenden Fassung ist erstmals anzuwenden für Bewilligungszeiträume, die nach dem 31. Juli 2016 begonnen haben.</w:t>
      </w:r>
    </w:p>
    <w:p>
      <w:r>
        <w:rPr>
          <w:color w:val="555555"/>
          <w:sz w:val="17"/>
        </w:rPr>
        <w:t xml:space="preserve">Zitiervorschlag: § 9 AlgIIV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https://recht.nulegal.eu/gesetze/AlgIIV%202008/9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