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AlgIIV 2008 — Nicht zu berücksichtigendes Vermögen</w:t>
      </w:r>
    </w:p>
    <w:p>
      <w:r>
        <w:rPr>
          <w:color w:val="555555"/>
          <w:sz w:val="18"/>
        </w:rPr>
        <w:t xml:space="preserve">Grundsicherungsgeld-Verordnung</w:t>
      </w:r>
    </w:p>
    <w:p>
      <w:r>
        <w:rPr>
          <w:color w:val="555555"/>
          <w:sz w:val="18"/>
        </w:rPr>
        <w:t xml:space="preserve">Stand: 16.02.2023 (konsolidierte Textfassung, kein amtliches Inkrafttretensdatum)</w:t>
      </w:r>
    </w:p>
    <w:p>
      <w:r>
        <w:t xml:space="preserve">(1) Außer dem in § 12 Absatz 1 des Zweiten Buches Sozialgesetzbuch genannten Vermögen sind Vermögensgegenstände nicht als Vermögen zu berücksichtigen, die zur Aufnahme oder Fortsetzung der Berufsausbildung oder der Erwerbstätigkeit unentbehrlich sind.</w:t>
      </w:r>
    </w:p>
    <w:p>
      <w:r>
        <w:t xml:space="preserve">(2) Bei der § 9 Abs. 5 des Zweiten Buches Sozialgesetzbuch zu Grunde liegenden Vermutung, dass Verwandte und Verschwägerte an mit ihnen in Haushaltsgemeinschaft lebende Leistungsberechtigte Leistungen erbringen, ist Vermögen nicht zu berücksichtigen, das nach § 12 Abs. 2 des Zweiten Buches Sozialgesetzbuch abzusetzen oder nach § 12 Absatz 1 des Zweiten Buches Sozialgesetzbuch nicht zu berücksichtigen ist.</w:t>
      </w:r>
    </w:p>
    <w:p>
      <w:r>
        <w:rPr>
          <w:color w:val="555555"/>
          <w:sz w:val="17"/>
        </w:rPr>
        <w:t xml:space="preserve">Zitiervorschlag: § 7 AlgIIV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https://recht.nulegal.eu/gesetze/AlgIIV%202008/7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