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AlgIIV 2008 — Beträge für die Prüfung der Hilfebedürftigkeit</w:t>
      </w:r>
    </w:p>
    <w:p>
      <w:r>
        <w:rPr>
          <w:color w:val="555555"/>
          <w:sz w:val="18"/>
        </w:rPr>
        <w:t xml:space="preserve">Grundsicherungsgeld-Verordnung</w:t>
      </w:r>
    </w:p>
    <w:p>
      <w:r>
        <w:rPr>
          <w:color w:val="555555"/>
          <w:sz w:val="18"/>
        </w:rPr>
        <w:t xml:space="preserve">Stand: 01.08.2019 (konsolidierte Textfassung, kein amtliches Inkrafttretensdatum)</w:t>
      </w:r>
    </w:p>
    <w:p>
      <w:r>
        <w:t xml:space="preserve">Bei der Prüfung der Hilfebedürftigkeit ist zugrunde zu legen</w:t>
      </w:r>
    </w:p>
    <w:p>
      <w:pPr>
        <w:ind w:left="420"/>
      </w:pPr>
      <w:r>
        <w:t xml:space="preserve">1. für die Schulausflüge (§ 28 Absatz 2 Satz 1 Nummer 1 des Zweiten Buches Sozialgesetzbuch) ein Betrag von drei Euro monatlich,</w:t>
      </w:r>
    </w:p>
    <w:p>
      <w:pPr>
        <w:ind w:left="420"/>
      </w:pPr>
      <w:r>
        <w:t xml:space="preserve">2. für die mehrtägigen Klassenfahrten (§ 28 Absatz 2 Satz 1 Nummer 2 des Zweiten Buches Sozialgesetzbuch) monatlich der Betrag, der sich bei der Teilung der Aufwendungen, die für die mehrtägige Klassenfahrt entstehen, auf einen Zeitraum von sechs Monaten ab Beginn des auf den Antrag folgenden Monats ergibt.</w:t>
      </w:r>
    </w:p>
    <w:p>
      <w:r>
        <w:rPr>
          <w:color w:val="555555"/>
          <w:sz w:val="17"/>
        </w:rPr>
        <w:t xml:space="preserve">Zitiervorschlag: § 5a AlgIIV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https://recht.nulegal.eu/gesetze/AlgIIV%202008/5a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