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26d AktGEG — Übergangsregelung für Verschmelzungen</w:t>
      </w:r>
    </w:p>
    <w:p>
      <w:r>
        <w:rPr>
          <w:color w:val="555555"/>
          <w:sz w:val="18"/>
        </w:rPr>
        <w:t xml:space="preserve">Einführungsgesetz zum Aktiengesetz</w:t>
      </w:r>
    </w:p>
    <w:p>
      <w:r>
        <w:rPr>
          <w:color w:val="555555"/>
          <w:sz w:val="18"/>
        </w:rPr>
        <w:t xml:space="preserve">Stand: 10.06.2019 (konsolidierte Textfassung, kein amtliches Inkrafttretensdatum)</w:t>
      </w:r>
    </w:p>
    <w:p>
      <w:r>
        <w:t xml:space="preserve">Die Vorschriften des Aktiengesetzes über Verschmelzungen und Vermögensübertragungen in der vom 1. Januar 1983 an geltenden Fassung sind nicht auf Vorgänge anzuwenden, zu deren Vorbereitung bereits vor diesem Tag der Verschmelzungs- oder Übertragungsvertrag beurkundet oder eine Haupt-, Gesellschafter- oder Gewerkenversammlung oder eine oberste Vertretung einberufen worden ist.</w:t>
      </w:r>
    </w:p>
    <w:p>
      <w:r>
        <w:rPr>
          <w:color w:val="555555"/>
          <w:sz w:val="17"/>
        </w:rPr>
        <w:t xml:space="preserve">Zitiervorschlag: § 26d AktGEG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https://recht.nulegal.eu/gesetze/AktGEG/26d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