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AktGEG — Kommanditgesellschaften auf Aktien</w:t>
      </w:r>
    </w:p>
    <w:p>
      <w:r>
        <w:rPr>
          <w:color w:val="555555"/>
          <w:sz w:val="18"/>
        </w:rPr>
        <w:t xml:space="preserve">Einführungsgesetz zum Aktiengesetz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Abschnitts gelten sinngemäß für Kommanditgesellschaften auf Aktien.</w:t>
      </w:r>
    </w:p>
    <w:p>
      <w:r>
        <w:rPr>
          <w:color w:val="555555"/>
          <w:sz w:val="17"/>
        </w:rPr>
        <w:t xml:space="preserve">Zitiervorschlag: § 26 AktGEG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https://recht.nulegal.eu/gesetze/AktGEG/26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