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AktG — Berichte an den Aufsichtsrat</w:t>
      </w:r>
    </w:p>
    <w:p>
      <w:r>
        <w:rPr>
          <w:color w:val="555555"/>
          <w:sz w:val="18"/>
        </w:rPr>
        <w:t xml:space="preserve">Aktiengesetz</w:t>
      </w:r>
    </w:p>
    <w:p>
      <w:r>
        <w:rPr>
          <w:color w:val="555555"/>
          <w:sz w:val="18"/>
        </w:rPr>
        <w:t xml:space="preserve">Stand: 10.06.2019 (konsolidierte Textfassung, kein amtliches Inkrafttretensdatum)</w:t>
      </w:r>
    </w:p>
    <w:p>
      <w:r>
        <w:t xml:space="preserve">(1) Der Vorstand hat dem Aufsichtsrat zu berichten über</w:t>
      </w:r>
    </w:p>
    <w:p>
      <w:pPr>
        <w:ind w:left="420"/>
      </w:pPr>
      <w:r>
        <w:t xml:space="preserve">1. die beabsichtigte Geschäftspolitik und andere grundsätzliche Fragen der Unternehmensplanung (insbesondere die Finanz-, Investitions- und Personalplanung), wobei auf Abweichungen der tatsächlichen Entwicklung von früher berichteten Zielen unter Angabe von Gründen einzugehen ist;</w:t>
      </w:r>
    </w:p>
    <w:p>
      <w:pPr>
        <w:ind w:left="420"/>
      </w:pPr>
      <w:r>
        <w:t xml:space="preserve">2. die Rentabilität der Gesellschaft, insbesondere die Rentabilität des Eigenkapitals;</w:t>
      </w:r>
    </w:p>
    <w:p>
      <w:pPr>
        <w:ind w:left="420"/>
      </w:pPr>
      <w:r>
        <w:t xml:space="preserve">3. den Gang der Geschäfte, insbesondere den Umsatz, und die Lage der Gesellschaft;</w:t>
      </w:r>
    </w:p>
    <w:p>
      <w:pPr>
        <w:ind w:left="420"/>
      </w:pPr>
      <w:r>
        <w:t xml:space="preserve">4. Geschäfte, die für die Rentabilität oder Liquidität der Gesellschaft von erheblicher Bedeutung sein können.</w:t>
      </w:r>
    </w:p>
    <w:p>
      <w:r>
        <w:t xml:space="preserve">Ist die Gesellschaft Mutterunternehmen (§ 290 Abs. 1, 2 des Handelsgesetzbuchs), so hat der Bericht auch auf Tochterunternehmen und auf Gemeinschaftsunternehmen (§ 310 Abs. 1 des Handelsgesetzbuchs) einzugehen. Außerdem ist dem Vorsitzenden des Aufsichtsrats aus sonstigen wichtigen Anlässen zu berichten; als wichtiger Anlaß ist auch ein dem Vorstand bekanntgewordener geschäftlicher Vorgang bei einem verbundenen Unternehmen anzusehen, der auf die Lage der Gesellschaft von erheblichem Einfluß sein kann.</w:t>
      </w:r>
    </w:p>
    <w:p>
      <w:r>
        <w:t xml:space="preserve">(2) Die Berichte nach Absatz 1 Satz 1 Nr. 1 bis 4 sind wie folgt zu erstatten:</w:t>
      </w:r>
    </w:p>
    <w:p>
      <w:pPr>
        <w:ind w:left="420"/>
      </w:pPr>
      <w:r>
        <w:t xml:space="preserve">1. die Berichte nach Nummer 1 mindestens einmal jährlich, wenn nicht Änderungen der Lage oder neue Fragen eine unverzügliche Berichterstattung gebieten;</w:t>
      </w:r>
    </w:p>
    <w:p>
      <w:pPr>
        <w:ind w:left="420"/>
      </w:pPr>
      <w:r>
        <w:t xml:space="preserve">2. die Berichte nach Nummer 2 in der Sitzung des Aufsichtsrats, in der über den Jahresabschluß verhandelt wird;</w:t>
      </w:r>
    </w:p>
    <w:p>
      <w:pPr>
        <w:ind w:left="420"/>
      </w:pPr>
      <w:r>
        <w:t xml:space="preserve">3. die Berichte nach Nummer 3 regelmäßig, mindestens vierteljährlich;</w:t>
      </w:r>
    </w:p>
    <w:p>
      <w:pPr>
        <w:ind w:left="420"/>
      </w:pPr>
      <w:r>
        <w:t xml:space="preserve">4. die Berichte nach Nummer 4 möglichst so rechtzeitig, daß der Aufsichtsrat vor Vornahme der Geschäfte Gelegenheit hat, zu ihnen Stellung zu nehmen.</w:t>
      </w:r>
    </w:p>
    <w:p>
      <w:r>
        <w:t xml:space="preserve">(3) Der Aufsichtsrat kann vom Vorstand jederzeit einen Bericht verlangen über Angelegenheiten der Gesellschaft, über ihre rechtlichen und geschäftlichen Beziehungen zu verbundenen Unternehmen sowie über geschäftliche Vorgänge bei diesen Unternehmen, die auf die Lage der Gesellschaft von erheblichem Einfluß sein können. Auch ein einzelnes Mitglied kann einen Bericht, jedoch nur an den Aufsichtsrat, verlangen.</w:t>
      </w:r>
    </w:p>
    <w:p>
      <w:r>
        <w:t xml:space="preserve">(4) Die Berichte haben den Grundsätzen einer gewissenhaften und getreuen Rechenschaft zu entsprechen. Sie sind möglichst rechtzeitig und, mit Ausnahme des Berichts nach Absatz 1 Satz 3, in der Regel in Textform zu erstatten.</w:t>
      </w:r>
    </w:p>
    <w:p>
      <w:r>
        <w:t xml:space="preserve">(5) Jedes Aufsichtsratsmitglied hat das Recht, von den Berichten Kenntnis zu nehmen. Soweit die Berichte in Textform erstattet worden sind, sind sie auch jedem Aufsichtsratsmitglied auf Verlangen zu übermitteln, soweit der Aufsichtsrat nichts anderes beschlossen hat. Der Vorsitzende des Aufsichtsrats hat die Aufsichtsratsmitglieder über die Berichte nach Absatz 1 Satz 3 spätestens in der nächsten Aufsichtsratssitzung zu unterrichten.</w:t>
      </w:r>
    </w:p>
    <w:p>
      <w:r>
        <w:rPr>
          <w:color w:val="555555"/>
          <w:sz w:val="17"/>
        </w:rPr>
        <w:t xml:space="preserve">Zitiervorschlag: § 90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