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AktG — Neue Urkunden an Stelle beschädigter oder verunstalteter Aktien oder Zwischenscheine</w:t>
      </w:r>
    </w:p>
    <w:p>
      <w:r>
        <w:rPr>
          <w:color w:val="555555"/>
          <w:sz w:val="18"/>
        </w:rPr>
        <w:t xml:space="preserve">Aktiengesetz</w:t>
      </w:r>
    </w:p>
    <w:p>
      <w:r>
        <w:rPr>
          <w:color w:val="555555"/>
          <w:sz w:val="18"/>
        </w:rPr>
        <w:t xml:space="preserve">Stand: 10.06.2019 (konsolidierte Textfassung, kein amtliches Inkrafttretensdatum)</w:t>
      </w:r>
    </w:p>
    <w:p>
      <w:r>
        <w:t xml:space="preserve">Ist eine Aktie oder ein Zwischenschein so beschädigt oder verunstaltet, daß die Urkunde zum Umlauf nicht mehr geeignet ist, so kann der Berechtigte, wenn der wesentliche Inhalt und die Unterscheidungsmerkmale der Urkunde noch sicher zu erkennen sind, von der Gesellschaft die Erteilung einer neuen Urkunde gegen Aushändigung der alten verlangen. Die Kosten hat er zu tragen und vorzuschießen.</w:t>
      </w:r>
    </w:p>
    <w:p>
      <w:r>
        <w:rPr>
          <w:color w:val="555555"/>
          <w:sz w:val="17"/>
        </w:rPr>
        <w:t xml:space="preserve">Zitiervorschlag: § 74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