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71e AktG — Inpfandnahme eigener Aktien</w:t>
      </w:r>
    </w:p>
    <w:p>
      <w:r>
        <w:rPr>
          <w:color w:val="555555"/>
          <w:sz w:val="18"/>
        </w:rPr>
        <w:t xml:space="preserve">Aktiengesetz</w:t>
      </w:r>
    </w:p>
    <w:p>
      <w:r>
        <w:rPr>
          <w:color w:val="555555"/>
          <w:sz w:val="18"/>
        </w:rPr>
        <w:t xml:space="preserve">Stand: 26.06.2021 (konsolidierte Textfassung, kein amtliches Inkrafttretensdatum)</w:t>
      </w:r>
    </w:p>
    <w:p>
      <w:r>
        <w:t xml:space="preserve">(1) Dem Erwerb eigener Aktien nach § 71 Abs. 1 und 2, § 71d steht es gleich, wenn eigene Aktien als Pfand genommen werden. Jedoch darf ein Kreditinstitut, ein Finanzdienstleistungsinstitut oder ein Wertpapierinstitut im Rahmen der laufenden Geschäfte eigene Aktien bis zu dem in § 71 Abs. 2 Satz 1 bestimmten Anteil am Grundkapital als Pfand nehmen. § 71a gilt sinngemäß.</w:t>
      </w:r>
    </w:p>
    <w:p>
      <w:r>
        <w:t xml:space="preserve">(2) Ein Verstoß gegen Absatz 1 macht die Inpfandnahme eigener Aktien unwirksam, wenn auf sie der Ausgabebetrag noch nicht voll geleistet ist. Ein schuldrechtliches Geschäft über die Inpfandnahme eigener Aktien ist nichtig, soweit der Erwerb gegen Absatz 1 verstößt.</w:t>
      </w:r>
    </w:p>
    <w:p>
      <w:r>
        <w:rPr>
          <w:color w:val="555555"/>
          <w:sz w:val="17"/>
        </w:rPr>
        <w:t xml:space="preserve">Zitiervorschlag: § 71e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