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67e AktG — Verarbeitung und Berichtigung personenbezogener Daten der Aktionäre</w:t>
      </w:r>
    </w:p>
    <w:p>
      <w:r>
        <w:rPr>
          <w:color w:val="555555"/>
          <w:sz w:val="18"/>
        </w:rPr>
        <w:t xml:space="preserve">Aktiengesetz</w:t>
      </w:r>
    </w:p>
    <w:p>
      <w:r>
        <w:rPr>
          <w:color w:val="555555"/>
          <w:sz w:val="18"/>
        </w:rPr>
        <w:t xml:space="preserve">Stand: 10.01.2020 (konsolidierte Textfassung, kein amtliches Inkrafttretensdatum)</w:t>
      </w:r>
    </w:p>
    <w:p>
      <w:r>
        <w:t xml:space="preserve">(1) Gesellschaften und Intermediäre dürfen personenbezogene Daten der Aktionäre für die Zwecke der Identifikation, der Kommunikation mit den Aktionären, den Gesellschaften und den Intermediären, der Ausübung der Rechte der Aktionäre, der Führung des Aktienregisters und für die Zusammenarbeit mit den Aktionären verarbeiten.</w:t>
      </w:r>
    </w:p>
    <w:p>
      <w:r>
        <w:t xml:space="preserve">(2) Erlangen Gesellschaften oder Intermediäre Kenntnis davon, dass ein Aktionär nicht mehr Aktionär der Gesellschaft ist, dürfen sie dessen personenbezogene Daten vorbehaltlich anderer gesetzlicher Regelungen nur noch für höchstens zwölf Monate speichern. Eine längere Speicherung durch die Gesellschaft ist zudem zulässig, solange dies für Rechtsverfahren erforderlich ist.</w:t>
      </w:r>
    </w:p>
    <w:p>
      <w:r>
        <w:t xml:space="preserve">(3) Mit der Offenlegung von Informationen über die Identität von Aktionären gegenüber der Gesellschaft oder weiterleitungspflichtigen Intermediären nach § 67d verstoßen Intermediäre nicht gegen vertragliche oder gesetzliche Verbote.</w:t>
      </w:r>
    </w:p>
    <w:p>
      <w:r>
        <w:t xml:space="preserve">(4) Wer mit unvollständigen oder unrichtigen Informationen als Aktionär identifiziert wurde, kann von der Gesellschaft und von dem Intermediär, der diese Informationen erteilt hat, die unverzügliche Berichtigung verlangen.</w:t>
      </w:r>
    </w:p>
    <w:p>
      <w:r>
        <w:rPr>
          <w:color w:val="555555"/>
          <w:sz w:val="17"/>
        </w:rPr>
        <w:t xml:space="preserve">Zitiervorschlag: § 67e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