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AktG — Keine Rückgewähr, keine Verzinsung der Einlagen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Aktionären dürfen die Einlagen nicht zurückgewährt werden. Als Rückgewähr gilt nicht die Zahlung des Erwerbspreises beim zulässigen Erwerb eigener Aktien. Satz 1 gilt nicht bei Leistungen, die bei Bestehen eines Beherrschungs- oder Gewinnabführungsvertrags (§ 291) erfolgen oder durch einen vollwertigen Gegenleistungs- oder Rückgewähranspruch gegen den Aktionär gedeckt sind. Satz 1 ist zudem nicht anzuwenden auf die Rückgewähr eines Aktionärsdarlehens und Leistungen auf Forderungen aus Rechtshandlungen, die einem Aktionärsdarlehen wirtschaftlich entsprechen.</w:t>
      </w:r>
    </w:p>
    <w:p>
      <w:r>
        <w:t xml:space="preserve">(2) Den Aktionären dürfen Zinsen weder zugesagt noch ausgezahlt werden.</w:t>
      </w:r>
    </w:p>
    <w:p>
      <w:r>
        <w:t xml:space="preserve">(3) Vor Auflösung der Gesellschaft darf unter die Aktionäre nur der Bilanzgewinn verteilt werden.</w:t>
      </w:r>
    </w:p>
    <w:p>
      <w:r>
        <w:rPr>
          <w:color w:val="555555"/>
          <w:sz w:val="17"/>
        </w:rPr>
        <w:t xml:space="preserve">Zitiervorschlag: § 57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