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AktG — Verantwortlichkeit der Gründer</w:t>
      </w:r>
    </w:p>
    <w:p>
      <w:r>
        <w:rPr>
          <w:color w:val="555555"/>
          <w:sz w:val="18"/>
        </w:rPr>
        <w:t xml:space="preserve">Aktiengesetz</w:t>
      </w:r>
    </w:p>
    <w:p>
      <w:r>
        <w:rPr>
          <w:color w:val="555555"/>
          <w:sz w:val="18"/>
        </w:rPr>
        <w:t xml:space="preserve">Stand: 10.06.2019 (konsolidierte Textfassung, kein amtliches Inkrafttretensdatum)</w:t>
      </w:r>
    </w:p>
    <w:p>
      <w:r>
        <w:t xml:space="preserve">(1) Die Gründer sind der Gesellschaft als Gesamtschuldner verantwortlich für die Richtigkeit und Vollständigkeit der Angaben, die zum Zwecke der Gründung der Gesellschaft über Übernahme der Aktien, Einzahlung auf die Aktien, Verwendung eingezahlter Beträge, Sondervorteile, Gründungsaufwand, Sacheinlagen und Sachübernahmen gemacht worden sind. Sie sind ferner dafür verantwortlich, daß eine zur Annahme von Einzahlungen auf das Grundkapital bestimmte Stelle (§ 54 Abs. 3) hierzu geeignet ist und daß die eingezahlten Beträge zur freien Verfügung des Vorstands stehen. Sie haben, unbeschadet der Verpflichtung zum Ersatz des sonst entstehenden Schadens, fehlende Einzahlungen zu leisten und eine Vergütung, die nicht unter den Gründungsaufwand aufgenommen ist, zu ersetzen.</w:t>
      </w:r>
    </w:p>
    <w:p>
      <w:r>
        <w:t xml:space="preserve">(2) Wird die Gesellschaft von Gründern durch Einlagen, Sachübernahmen oder Gründungsaufwand vorsätzlich oder aus grober Fahrlässigkeit geschädigt, so sind ihr alle Gründer als Gesamtschuldner zum Ersatz verpflichtet.</w:t>
      </w:r>
    </w:p>
    <w:p>
      <w:r>
        <w:t xml:space="preserve">(3) Von diesen Verpflichtungen ist ein Gründer befreit, wenn er die die Ersatzpflicht begründenden Tatsachen weder kannte noch bei Anwendung der Sorgfalt eines ordentlichen Geschäftsmanns kennen mußte.</w:t>
      </w:r>
    </w:p>
    <w:p>
      <w:r>
        <w:t xml:space="preserve">(4) Entsteht der Gesellschaft ein Ausfall, weil ein Aktionär zahlungsunfähig oder unfähig ist, eine Sacheinlage zu leisten, so sind ihr zum Ersatz als Gesamtschuldner die Gründer verpflichtet, welche die Beteiligung des Aktionärs in Kenntnis seiner Zahlungsunfähigkeit oder Leistungsunfähigkeit angenommen haben.</w:t>
      </w:r>
    </w:p>
    <w:p>
      <w:r>
        <w:t xml:space="preserve">(5) Neben den Gründern sind in gleicher Weise Personen verantwortlich, für deren Rechnung die Gründer Aktien übernommen haben. Sie können sich auf ihre eigene Unkenntnis nicht wegen solcher Umstände berufen, die ein für ihre Rechnung handelnder Gründer kannte oder kennen mußte.</w:t>
      </w:r>
    </w:p>
    <w:p>
      <w:r>
        <w:rPr>
          <w:color w:val="555555"/>
          <w:sz w:val="17"/>
        </w:rPr>
        <w:t xml:space="preserve">Zitiervorschlag: § 46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