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395 AktG — Verschwiegenheitspflicht</w:t>
      </w:r>
    </w:p>
    <w:p>
      <w:r>
        <w:rPr>
          <w:color w:val="555555"/>
          <w:sz w:val="18"/>
        </w:rPr>
        <w:t xml:space="preserve">Aktiengesetz</w:t>
      </w:r>
    </w:p>
    <w:p>
      <w:r>
        <w:rPr>
          <w:color w:val="555555"/>
          <w:sz w:val="18"/>
        </w:rPr>
        <w:t xml:space="preserve">Stand: 10.06.2019 (konsolidierte Textfassung, kein amtliches Inkrafttretensdatum)</w:t>
      </w:r>
    </w:p>
    <w:p>
      <w:r>
        <w:t xml:space="preserve">(1) Personen, die damit betraut sind, die Beteiligungen einer Gebietskörperschaft zu verwalten oder für eine Gebietskörperschaft die Gesellschaft, die Betätigung der Gebietskörperschaft als Aktionär oder die Tätigkeit der auf Veranlassung der Gebietskörperschaft gewählten oder entsandten Aufsichtsratsmitglieder zu prüfen, haben über vertrauliche Angaben und Geheimnisse der Gesellschaft, namentlich Betriebs- oder Geschäftsgeheimnisse, die ihnen aus Berichten nach § 394 bekanntgeworden sind, Stillschweigen zu bewahren; dies gilt nicht für Mitteilungen im dienstlichen Verkehr.</w:t>
      </w:r>
    </w:p>
    <w:p>
      <w:r>
        <w:t xml:space="preserve">(2) Bei der Veröffentlichung von Prüfungsergebnissen dürfen vertrauliche Angaben und Geheimnisse der Gesellschaft, namentlich Betriebs- oder Geschäftsgeheimnisse, nicht veröffentlicht werden.</w:t>
      </w:r>
    </w:p>
    <w:p>
      <w:r>
        <w:rPr>
          <w:color w:val="555555"/>
          <w:sz w:val="17"/>
        </w:rPr>
        <w:t xml:space="preserve">Zitiervorschlag: § 395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