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AktG — Gründungsprüfung. Allgemeines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des Vorstands und des Aufsichtsrats haben den Hergang der Gründung zu prüfen.</w:t>
      </w:r>
    </w:p>
    <w:p>
      <w:r>
        <w:t xml:space="preserve">(2) Außerdem hat eine Prüfung durch einen oder mehrere Prüfer (Gründungsprüfer) stattzufinden, wenn</w:t>
      </w:r>
    </w:p>
    <w:p>
      <w:pPr>
        <w:ind w:left="420"/>
      </w:pPr>
      <w:r>
        <w:t xml:space="preserve">1. ein Mitglied des Vorstands oder des Aufsichtsrats zu den Gründern gehört oder</w:t>
      </w:r>
    </w:p>
    <w:p>
      <w:pPr>
        <w:ind w:left="420"/>
      </w:pPr>
      <w:r>
        <w:t xml:space="preserve">2. bei der Gründung für Rechnung eines Mitglieds des Vorstands oder des Aufsichtsrats Aktien übernommen worden sind oder</w:t>
      </w:r>
    </w:p>
    <w:p>
      <w:pPr>
        <w:ind w:left="420"/>
      </w:pPr>
      <w:r>
        <w:t xml:space="preserve">3. ein Mitglied des Vorstands oder des Aufsichtsrats sich einen besonderen Vorteil oder für die Gründung oder ihre Vorbereitung eine Entschädigung oder Belohnung ausbedungen hat oder</w:t>
      </w:r>
    </w:p>
    <w:p>
      <w:pPr>
        <w:ind w:left="420"/>
      </w:pPr>
      <w:r>
        <w:t xml:space="preserve">4. eine Gründung mit Sacheinlagen oder Sachübernahmen vorliegt.</w:t>
      </w:r>
    </w:p>
    <w:p>
      <w:r>
        <w:t xml:space="preserve">(3) In den Fällen des Absatzes 2 Nr. 1 und 2 kann der beurkundende Notar (§ 23 Abs. 1 Satz 1) anstelle eines Gründungsprüfers die Prüfung im Auftrag der Gründer vornehmen; die Bestimmungen über die Gründungsprüfung finden sinngemäße Anwendung. Nimmt nicht der Notar die Prüfung vor, so bestellt das Gericht die Gründungsprüfer. Gegen die Entscheidung ist die Beschwerde zulässig.</w:t>
      </w:r>
    </w:p>
    <w:p>
      <w:r>
        <w:t xml:space="preserve">(4) Als Gründungsprüfer sollen, wenn die Prüfung keine anderen Kenntnisse fordert, nur bestellt werden</w:t>
      </w:r>
    </w:p>
    <w:p>
      <w:pPr>
        <w:ind w:left="420"/>
      </w:pPr>
      <w:r>
        <w:t xml:space="preserve">1. Personen, die in der Buchführung ausreichend vorgebildet und erfahren sind;</w:t>
      </w:r>
    </w:p>
    <w:p>
      <w:pPr>
        <w:ind w:left="420"/>
      </w:pPr>
      <w:r>
        <w:t xml:space="preserve">2. Prüfungsgesellschaften, von deren gesetzlichen Vertretern mindestens einer in der Buchführung ausreichend vorgebildet und erfahren ist.</w:t>
      </w:r>
    </w:p>
    <w:p>
      <w:r>
        <w:t xml:space="preserve">(5) Als Gründungsprüfer darf nicht bestellt werden, wer nach § 143 Abs. 2 nicht Sonderprüfer sein kann. Gleiches gilt für Personen und Prüfungsgesellschaften, auf deren Geschäftsführung die Gründer oder Personen, für deren Rechnung die Gründer Aktien übernommen haben, maßgebenden Einfluß haben.</w:t>
      </w:r>
    </w:p>
    <w:p>
      <w:r>
        <w:rPr>
          <w:color w:val="555555"/>
          <w:sz w:val="17"/>
        </w:rPr>
        <w:t xml:space="preserve">Zitiervorschlag: § 33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