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AktG — Gründungsbericht</w:t>
      </w:r>
    </w:p>
    <w:p>
      <w:r>
        <w:rPr>
          <w:color w:val="555555"/>
          <w:sz w:val="18"/>
        </w:rPr>
        <w:t xml:space="preserve">Aktiengesetz</w:t>
      </w:r>
    </w:p>
    <w:p>
      <w:r>
        <w:rPr>
          <w:color w:val="555555"/>
          <w:sz w:val="18"/>
        </w:rPr>
        <w:t xml:space="preserve">Stand: 10.06.2019 (konsolidierte Textfassung, kein amtliches Inkrafttretensdatum)</w:t>
      </w:r>
    </w:p>
    <w:p>
      <w:r>
        <w:t xml:space="preserve">(1) Die Gründer haben einen schriftlichen Bericht über den Hergang der Gründung zu erstatten (Gründungsbericht).</w:t>
      </w:r>
    </w:p>
    <w:p>
      <w:r>
        <w:t xml:space="preserve">(2) Im Gründungsbericht sind die wesentlichen Umstände darzulegen, von denen die Angemessenheit der Leistungen für Sacheinlagen oder Sachübernahmen abhängt. Dabei sind anzugeben</w:t>
      </w:r>
    </w:p>
    <w:p>
      <w:pPr>
        <w:ind w:left="420"/>
      </w:pPr>
      <w:r>
        <w:t xml:space="preserve">1. die vorausgegangenen Rechtsgeschäfte, die auf den Erwerb durch die Gesellschaft hingezielt haben;</w:t>
      </w:r>
    </w:p>
    <w:p>
      <w:pPr>
        <w:ind w:left="420"/>
      </w:pPr>
      <w:r>
        <w:t xml:space="preserve">2. die Anschaffungs- und Herstellungskosten aus den letzten beiden Jahren;</w:t>
      </w:r>
    </w:p>
    <w:p>
      <w:pPr>
        <w:ind w:left="420"/>
      </w:pPr>
      <w:r>
        <w:t xml:space="preserve">3. beim Übergang eines Unternehmens auf die Gesellschaft die Betriebserträge aus den letzten beiden Geschäftsjahren.</w:t>
      </w:r>
    </w:p>
    <w:p>
      <w:r>
        <w:t xml:space="preserve">(3) Im Gründungsbericht ist ferner anzugeben, ob und in welchem Umfang bei der Gründung für Rechnung eines Mitglieds des Vorstands oder des Aufsichtsrats Aktien übernommen worden sind und ob und in welcher Weise ein Mitglied des Vorstands oder des Aufsichtsrats sich einen besonderen Vorteil oder für die Gründung oder ihre Vorbereitung eine Entschädigung oder Belohnung ausbedungen hat.</w:t>
      </w:r>
    </w:p>
    <w:p>
      <w:r>
        <w:rPr>
          <w:color w:val="555555"/>
          <w:sz w:val="17"/>
        </w:rPr>
        <w:t xml:space="preserve">Zitiervorschlag: § 32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