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312 AktG — Bericht des Vorstands über Beziehungen zu verbundenen Unternehmen</w:t>
      </w:r>
    </w:p>
    <w:p>
      <w:r>
        <w:rPr>
          <w:color w:val="555555"/>
          <w:sz w:val="18"/>
        </w:rPr>
        <w:t xml:space="preserve">Aktiengesetz</w:t>
      </w:r>
    </w:p>
    <w:p>
      <w:r>
        <w:rPr>
          <w:color w:val="555555"/>
          <w:sz w:val="18"/>
        </w:rPr>
        <w:t xml:space="preserve">Stand: 10.06.2019 (konsolidierte Textfassung, kein amtliches Inkrafttretensdatum)</w:t>
      </w:r>
    </w:p>
    <w:p>
      <w:r>
        <w:t xml:space="preserve">(1) Besteht kein Beherrschungsvertrag, so hat der Vorstand einer abhängigen Gesellschaft in den ersten drei Monaten des Geschäftsjahrs einen Bericht über die Beziehungen der Gesellschaft zu verbundenen Unternehmen aufzustellen. In dem Bericht sind alle Rechtsgeschäfte, welche die Gesellschaft im vergangenen Geschäftsjahr mit dem herrschenden Unternehmen oder einem mit ihm verbundenen Unternehmen oder auf Veranlassung oder im Interesse dieser Unternehmen vorgenommen hat, und alle anderen Maßnahmen, die sie auf Veranlassung oder im Interesse dieser Unternehmen im vergangenen Geschäftsjahr getroffen oder unterlassen hat, aufzuführen. Bei den Rechtsgeschäften sind Leistung und Gegenleistung, bei den Maßnahmen die Gründe der Maßnahme und deren Vorteile und Nachteile für die Gesellschaft anzugeben. Bei einem Ausgleich von Nachteilen ist im einzelnen anzugeben, wie der Ausgleich während des Geschäftsjahrs tatsächlich erfolgt ist, oder auf welche Vorteile der Gesellschaft ein Rechtsanspruch gewährt worden ist.</w:t>
      </w:r>
    </w:p>
    <w:p>
      <w:r>
        <w:t xml:space="preserve">(2) Der Bericht hat den Grundsätzen einer gewissenhaften und getreuen Rechenschaft zu entsprechen.</w:t>
      </w:r>
    </w:p>
    <w:p>
      <w:r>
        <w:t xml:space="preserve">(3) Am Schluß des Berichts hat der Vorstand zu erklären, ob die Gesellschaft nach den Umständen, die ihm in dem Zeitpunkt bekannt waren, in dem das Rechtsgeschäft vorgenommen oder die Maßnahme getroffen oder unterlassen wurde, bei jedem Rechtsgeschäft eine angemessene Gegenleistung erhielt und dadurch, daß die Maßnahme getroffen oder unterlassen wurde, nicht benachteiligt wurde. Wurde die Gesellschaft benachteiligt, so hat er außerdem zu erklären, ob die Nachteile ausgeglichen worden sind. Die Erklärung ist auch in den Lagebericht aufzunehmen.</w:t>
      </w:r>
    </w:p>
    <w:p>
      <w:r>
        <w:rPr>
          <w:color w:val="555555"/>
          <w:sz w:val="17"/>
        </w:rPr>
        <w:t xml:space="preserve">Zitiervorschlag: § 312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https://recht.nulegal.eu/gesetze/AktG/312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