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296 AktG — Aufhebung</w:t>
      </w:r>
    </w:p>
    <w:p>
      <w:r>
        <w:rPr>
          <w:color w:val="555555"/>
          <w:sz w:val="18"/>
        </w:rPr>
        <w:t xml:space="preserve">Aktiengesetz</w:t>
      </w:r>
    </w:p>
    <w:p>
      <w:r>
        <w:rPr>
          <w:color w:val="555555"/>
          <w:sz w:val="18"/>
        </w:rPr>
        <w:t xml:space="preserve">Stand: 10.06.2019 (konsolidierte Textfassung, kein amtliches Inkrafttretensdatum)</w:t>
      </w:r>
    </w:p>
    <w:p>
      <w:r>
        <w:t xml:space="preserve">(1) Ein Unternehmensvertrag kann nur zum Ende des Geschäftsjahrs oder des sonst vertraglich bestimmten Abrechnungszeitraums aufgehoben werden. Eine rückwirkende Aufhebung ist unzulässig. Die Aufhebung bedarf der schriftlichen Form.</w:t>
      </w:r>
    </w:p>
    <w:p>
      <w:r>
        <w:t xml:space="preserve">(2) Ein Vertrag, der zur Leistung eines Ausgleichs an die außenstehenden Aktionäre oder zum Erwerb ihrer Aktien verpflichtet, kann nur aufgehoben werden, wenn die außenstehenden Aktionäre durch Sonderbeschluß zustimmen. Für den Sonderbeschluß gilt § 293 Abs. 1 Satz 2 und 3, § 295 Abs. 2 Satz 3 sinngemäß.</w:t>
      </w:r>
    </w:p>
    <w:p>
      <w:r>
        <w:rPr>
          <w:color w:val="555555"/>
          <w:sz w:val="17"/>
        </w:rPr>
        <w:t xml:space="preserve">Zitiervorschlag: § 296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