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293d AktG — Auswahl, Stellung und Verantwortlichkeit der Vertragsprüfer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Für die Auswahl und das Auskunftsrecht der Vertragsprüfer gelten § 319 Abs. 1 bis 4, § 319b Abs. 1, § 320 Abs. 1 Satz 2 und Abs. 2 Satz 1 und 2 des Handelsgesetzbuchs entsprechend. Bei einer Gesellschaft, die Unternehmen von öffentlichem Interesse nach § 316a Satz 2 des Handelsgesetzbuchs ist, gilt für die Auswahl des Vertragsprüfers neben Satz 1 auch Artikel 5 Absatz 1 der Verordnung (EU) Nr. 537/2014 entsprechend mit der Maßgabe, dass an die Stelle der in Artikel 5 Absatz 1 Unterabsatz 1 Buchstabe a und b der Verordnung (EU) Nr. 537/2014 genannten Zeiträume der Zeitraum zwischen dem Beginn des Geschäftsjahres, welches dem Geschäftsjahr vorausgeht, in dem der Unternehmensvertrag geschlossen wurde, und dem Zeitpunkt, in dem der Vertragsprüfer den Prüfungsbericht nach § 293e erstattet hat, tritt. Das Auskunftsrecht besteht gegenüber den vertragschließenden Unternehmen und gegenüber einem Konzernunternehmen sowie einem abhängigen und einem herrschenden Unternehmen.</w:t>
      </w:r>
    </w:p>
    <w:p>
      <w:r>
        <w:t xml:space="preserve">(2) Für die Verantwortlichkeit der Vertragsprüfer, ihrer Gehilfen und der bei der Prüfung mitwirkenden gesetzlichen Vertreter einer Prüfungsgesellschaft gilt § 323 des Handelsgesetzbuchs entsprechend. Die Verantwortlichkeit besteht gegenüber den vertragschließenden Unternehmen und deren Anteilsinhabern.</w:t>
      </w:r>
    </w:p>
    <w:p>
      <w:r>
        <w:rPr>
          <w:color w:val="555555"/>
          <w:sz w:val="17"/>
        </w:rPr>
        <w:t xml:space="preserve">Zitiervorschlag: § 293d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https://recht.nulegal.eu/gesetze/AktG/293d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