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293c AktG — Bestellung der Vertragsprüfer</w:t>
      </w:r>
    </w:p>
    <w:p>
      <w:r>
        <w:rPr>
          <w:color w:val="555555"/>
          <w:sz w:val="18"/>
        </w:rPr>
        <w:t xml:space="preserve">Aktiengesetz</w:t>
      </w:r>
    </w:p>
    <w:p>
      <w:r>
        <w:rPr>
          <w:color w:val="555555"/>
          <w:sz w:val="18"/>
        </w:rPr>
        <w:t xml:space="preserve">Stand: 10.06.2019 (konsolidierte Textfassung, kein amtliches Inkrafttretensdatum)</w:t>
      </w:r>
    </w:p>
    <w:p>
      <w:r>
        <w:t xml:space="preserve">(1) Die Vertragsprüfer werden jeweils auf Antrag der Vorstände der vertragschließenden Gesellschaften vom Gericht ausgewählt und bestellt. Sie können auf gemeinsamen Antrag der Vorstände für alle vertragschließenden Gesellschaften gemeinsam bestellt werden. Zuständig ist das Landgericht, in dessen Bezirk die abhängige Gesellschaft ihren Sitz hat. Ist bei dem Landgericht eine Kammer für Handelssachen gebildet, so entscheidet deren Vorsitzender an Stelle der Zivilkammer. Für den Ersatz von Auslagen und für die Vergütung der vom Gericht bestellten Prüfer gilt § 318 Abs. 5 des Handelsgesetzbuchs.</w:t>
      </w:r>
    </w:p>
    <w:p>
      <w:r>
        <w:t xml:space="preserve">(2) § 10 Abs. 3 bis 5 des Umwandlungsgesetzes gilt entsprechend.</w:t>
      </w:r>
    </w:p>
    <w:p>
      <w:r>
        <w:rPr>
          <w:color w:val="555555"/>
          <w:sz w:val="17"/>
        </w:rPr>
        <w:t xml:space="preserve">Zitiervorschlag: § 293c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https://recht.nulegal.eu/gesetze/AktG/293c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