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292 AktG — Andere Unternehmensverträge</w:t>
      </w:r>
    </w:p>
    <w:p>
      <w:r>
        <w:rPr>
          <w:color w:val="555555"/>
          <w:sz w:val="18"/>
        </w:rPr>
        <w:t xml:space="preserve">Aktiengesetz</w:t>
      </w:r>
    </w:p>
    <w:p>
      <w:r>
        <w:rPr>
          <w:color w:val="555555"/>
          <w:sz w:val="18"/>
        </w:rPr>
        <w:t xml:space="preserve">Stand: 10.06.2019 (konsolidierte Textfassung, kein amtliches Inkrafttretensdatum)</w:t>
      </w:r>
    </w:p>
    <w:p>
      <w:r>
        <w:t xml:space="preserve">(1) Unternehmensverträge sind ferner Verträge, durch die eine Aktiengesellschaft oder Kommanditgesellschaft auf Aktien</w:t>
      </w:r>
    </w:p>
    <w:p>
      <w:pPr>
        <w:ind w:left="420"/>
      </w:pPr>
      <w:r>
        <w:t xml:space="preserve">1. sich verpflichtet, ihren Gewinn oder den Gewinn einzelner ihrer Betriebe ganz oder zum Teil mit dem Gewinn anderer Unternehmen oder einzelner Betriebe anderer Unternehmen zur Aufteilung eines gemeinschaftlichen Gewinns zusammenzulegen (Gewinngemeinschaft),</w:t>
      </w:r>
    </w:p>
    <w:p>
      <w:pPr>
        <w:ind w:left="420"/>
      </w:pPr>
      <w:r>
        <w:t xml:space="preserve">2. sich verpflichtet, einen Teil ihres Gewinns oder den Gewinn einzelner ihrer Betriebe ganz oder zum Teil an einen anderen abzuführen (Teilgewinnabführungsvertrag),</w:t>
      </w:r>
    </w:p>
    <w:p>
      <w:pPr>
        <w:ind w:left="420"/>
      </w:pPr>
      <w:r>
        <w:t xml:space="preserve">3. den Betrieb ihres Unternehmens einem anderen verpachtet oder sonst überläßt (Betriebspachtvertrag, Betriebsüberlassungsvertrag).</w:t>
      </w:r>
    </w:p>
    <w:p>
      <w:r>
        <w:t xml:space="preserve">(2) Ein Vertrag über eine Gewinnbeteiligung mit Mitgliedern von Vorstand und Aufsichtsrat oder mit einzelnen Arbeitnehmern der Gesellschaft sowie eine Abrede über eine Gewinnbeteiligung im Rahmen von Verträgen des laufenden Geschäftsverkehrs oder Lizenzverträgen ist kein Teilgewinnabführungsvertrag.</w:t>
      </w:r>
    </w:p>
    <w:p>
      <w:r>
        <w:t xml:space="preserve">(3) Ein Betriebspacht- oder Betriebsüberlassungsvertrag und der Beschluß, durch den die Hauptversammlung dem Vertrag zugestimmt hat, sind nicht deshalb nichtig, weil der Vertrag gegen die §§ 57, 58 und 60 verstößt. Satz 1 schließt die Anfechtung des Beschlusses wegen dieses Verstoßes nicht aus.</w:t>
      </w:r>
    </w:p>
    <w:p>
      <w:r>
        <w:rPr>
          <w:color w:val="555555"/>
          <w:sz w:val="17"/>
        </w:rPr>
        <w:t xml:space="preserve">Zitiervorschlag: § 292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