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291 AktG — Beherrschungsvertrag. Gewinnabführungsvertrag</w:t>
      </w:r>
    </w:p>
    <w:p>
      <w:r>
        <w:rPr>
          <w:color w:val="555555"/>
          <w:sz w:val="18"/>
        </w:rPr>
        <w:t xml:space="preserve">Aktiengesetz</w:t>
      </w:r>
    </w:p>
    <w:p>
      <w:r>
        <w:rPr>
          <w:color w:val="555555"/>
          <w:sz w:val="18"/>
        </w:rPr>
        <w:t xml:space="preserve">Stand: 10.06.2019 (konsolidierte Textfassung, kein amtliches Inkrafttretensdatum)</w:t>
      </w:r>
    </w:p>
    <w:p>
      <w:r>
        <w:t xml:space="preserve">(1) Unternehmensverträge sind Verträge, durch die eine Aktiengesellschaft oder Kommanditgesellschaft auf Aktien die Leitung ihrer Gesellschaft einem anderen Unternehmen unterstellt (Beherrschungsvertrag) oder sich verpflichtet, ihren ganzen Gewinn an ein anderes Unternehmen abzuführen (Gewinnabführungsvertrag). Als Vertrag über die Abführung des ganzen Gewinns gilt auch ein Vertrag, durch den eine Aktiengesellschaft oder Kommanditgesellschaft auf Aktien es übernimmt, ihr Unternehmen für Rechnung eines anderen Unternehmens zu führen.</w:t>
      </w:r>
    </w:p>
    <w:p>
      <w:r>
        <w:t xml:space="preserve">(2) Stellen sich Unternehmen, die voneinander nicht abhängig sind, durch Vertrag unter einheitliche Leitung, ohne daß dadurch eines von ihnen von einem anderen vertragschließenden Unternehmen abhängig wird, so ist dieser Vertrag kein Beherrschungsvertrag.</w:t>
      </w:r>
    </w:p>
    <w:p>
      <w:r>
        <w:t xml:space="preserve">(3) Leistungen der Gesellschaft bei Bestehen eines Beherrschungs- oder eines Gewinnabführungsvertrags gelten nicht als Verstoß gegen die §§ 57, 58 und 60.</w:t>
      </w:r>
    </w:p>
    <w:p>
      <w:r>
        <w:rPr>
          <w:color w:val="555555"/>
          <w:sz w:val="17"/>
        </w:rPr>
        <w:t xml:space="preserve">Zitiervorschlag: § 291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