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282 AktG — Eintragung der persönlich haftenden Gesellschafter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Eintragung der Gesellschaft in das Handelsregister sind statt der Vorstandsmitglieder die persönlich haftenden Gesellschafter anzugeben. Ferner ist einzutragen, welche Vertretungsbefugnis die persönlich haftenden Gesellschafter haben.</w:t>
      </w:r>
    </w:p>
    <w:p>
      <w:r>
        <w:rPr>
          <w:color w:val="555555"/>
          <w:sz w:val="17"/>
        </w:rPr>
        <w:t xml:space="preserve">Zitiervorschlag: § 282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