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278 AktG — Wesen der Kommanditgesellschaft auf Aktien</w:t>
      </w:r>
    </w:p>
    <w:p>
      <w:r>
        <w:rPr>
          <w:color w:val="555555"/>
          <w:sz w:val="18"/>
        </w:rPr>
        <w:t xml:space="preserve">Aktiengesetz</w:t>
      </w:r>
    </w:p>
    <w:p>
      <w:r>
        <w:rPr>
          <w:color w:val="555555"/>
          <w:sz w:val="18"/>
        </w:rPr>
        <w:t xml:space="preserve">Stand: 10.06.2019 (konsolidierte Textfassung, kein amtliches Inkrafttretensdatum)</w:t>
      </w:r>
    </w:p>
    <w:p>
      <w:r>
        <w:t xml:space="preserve">(1) Die Kommanditgesellschaft auf Aktien ist eine Gesellschaft mit eigener Rechtspersönlichkeit, bei der mindestens ein Gesellschafter den Gesellschaftsgläubigern unbeschränkt haftet (persönlich haftender Gesellschafter) und die übrigen an dem in Aktien zerlegten Grundkapital beteiligt sind, ohne persönlich für die Verbindlichkeiten der Gesellschaft zu haften (Kommanditaktionäre).</w:t>
      </w:r>
    </w:p>
    <w:p>
      <w:r>
        <w:t xml:space="preserve">(2) Das Rechtsverhältnis der persönlich haftenden Gesellschafter untereinander und gegenüber der Gesamtheit der Kommanditaktionäre sowie gegenüber Dritten, namentlich die Befugnis der persönlich haftenden Gesellschafter zur Geschäftsführung und zur Vertretung der Gesellschaft, bestimmt sich nach den Vorschriften des Handelsgesetzbuchs über die Kommanditgesellschaft.</w:t>
      </w:r>
    </w:p>
    <w:p>
      <w:r>
        <w:t xml:space="preserve">(3) Im übrigen gelten für die Kommanditgesellschaft auf Aktien, soweit sich aus den folgenden Vorschriften oder aus dem Fehlen eines Vorstands nichts anderes ergibt, die Vorschriften des Ersten Buchs über die Aktiengesellschaft sinngemäß.</w:t>
      </w:r>
    </w:p>
    <w:p>
      <w:r>
        <w:rPr>
          <w:color w:val="555555"/>
          <w:sz w:val="17"/>
        </w:rPr>
        <w:t xml:space="preserve">Zitiervorschlag: § 278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