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252 AktG — Urteilswirkung</w:t>
      </w:r>
    </w:p>
    <w:p>
      <w:r>
        <w:rPr>
          <w:color w:val="555555"/>
          <w:sz w:val="18"/>
        </w:rPr>
        <w:t xml:space="preserve">Aktiengesetz</w:t>
      </w:r>
    </w:p>
    <w:p>
      <w:r>
        <w:rPr>
          <w:color w:val="555555"/>
          <w:sz w:val="18"/>
        </w:rPr>
        <w:t xml:space="preserve">Stand: 10.06.2019 (konsolidierte Textfassung, kein amtliches Inkrafttretensdatum)</w:t>
      </w:r>
    </w:p>
    <w:p>
      <w:r>
        <w:t xml:space="preserve">(1) Erhebt ein Aktionär, der Vorstand, ein Mitglied des Vorstands oder des Aufsichtsrats oder eine in § 250 Abs. 2 bezeichnete Organisation oder Vertretung der Arbeitnehmer gegen die Gesellschaft Klage auf Feststellung, daß die Wahl eines Aufsichtsratsmitglieds durch die Hauptversammlung nichtig ist, so wirkt ein Urteil, das die Nichtigkeit der Wahl rechtskräftig feststellt, für und gegen alle Aktionäre und Arbeitnehmer der Gesellschaft, alle Arbeitnehmer von anderen Unternehmen, deren Arbeitnehmer selbst oder durch Delegierte an der Wahl von Aufsichtsratsmitgliedern der Gesellschaft teilnehmen, die Mitglieder des Vorstands und des Aufsichtsrats sowie die in § 250 Abs. 2 bezeichneten Organisationen und Vertretungen der Arbeitnehmer, auch wenn sie nicht Partei sind.</w:t>
      </w:r>
    </w:p>
    <w:p>
      <w:r>
        <w:t xml:space="preserve">(2) Wird die Wahl eines Aufsichtsratsmitglieds durch die Hauptversammlung durch rechtskräftiges Urteil für nichtig erklärt, so wirkt das Urteil für und gegen alle Aktionäre sowie die Mitglieder des Vorstands und Aufsichtsrats, auch wenn sie nicht Partei sind. Im Fall des § 251 Abs. 2 Satz 2 wirkt das Urteil auch für und gegen die nach dieser Vorschrift anfechtungsberechtigten Betriebsräte, Gewerkschaften und Spitzenorganisationen, auch wenn sie nicht Partei sind.</w:t>
      </w:r>
    </w:p>
    <w:p>
      <w:r>
        <w:rPr>
          <w:color w:val="555555"/>
          <w:sz w:val="17"/>
        </w:rPr>
        <w:t xml:space="preserve">Zitiervorschlag: § 252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