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230 AktG — Verbot von Zahlungen an die Aktionäre</w:t>
      </w:r>
    </w:p>
    <w:p>
      <w:r>
        <w:rPr>
          <w:color w:val="555555"/>
          <w:sz w:val="18"/>
        </w:rPr>
        <w:t xml:space="preserve">Aktiengesetz</w:t>
      </w:r>
    </w:p>
    <w:p>
      <w:r>
        <w:rPr>
          <w:color w:val="555555"/>
          <w:sz w:val="18"/>
        </w:rPr>
        <w:t xml:space="preserve">Stand: 10.06.2019 (konsolidierte Textfassung, kein amtliches Inkrafttretensdatum)</w:t>
      </w:r>
    </w:p>
    <w:p>
      <w:r>
        <w:t xml:space="preserve">Die Beträge, die aus der Auflösung der Kapital- oder Gewinnrücklagen und aus der Kapitalherabsetzung gewonnen werden, dürfen nicht zu Zahlungen an die Aktionäre und nicht dazu verwandt werden, die Aktionäre von der Verpflichtung zur Leistung von Einlagen zu befreien. Sie dürfen nur verwandt werden, um Wertminderungen auszugleichen, sonstige Verluste zu decken und Beträge in die Kapitalrücklage oder in die gesetzliche Rücklage einzustellen. Auch eine Verwendung zu einem dieser Zwecke ist nur zulässig, soweit sie im Beschluß als Zweck der Herabsetzung angegeben ist.</w:t>
      </w:r>
    </w:p>
    <w:p>
      <w:r>
        <w:rPr>
          <w:color w:val="555555"/>
          <w:sz w:val="17"/>
        </w:rPr>
        <w:t xml:space="preserve">Zitiervorschlag: § 230 AktG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https://recht.nulegal.eu/gesetze/AktG/230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