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219 AktG — Verbotene Ausgabe von Aktien und Zwischenscheinen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 der Eintragung des Beschlusses über die Erhöhung des Grundkapitals in das Handelsregister dürfen neue Aktien und Zwischenscheine nicht ausgegeben werden.</w:t>
      </w:r>
    </w:p>
    <w:p>
      <w:r>
        <w:rPr>
          <w:color w:val="555555"/>
          <w:sz w:val="17"/>
        </w:rPr>
        <w:t xml:space="preserve">Zitiervorschlag: § 219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https://recht.nulegal.eu/gesetze/AktG/219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