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204 AktG — Bedingungen der Aktienausgabe</w:t>
      </w:r>
    </w:p>
    <w:p>
      <w:r>
        <w:rPr>
          <w:color w:val="555555"/>
          <w:sz w:val="18"/>
        </w:rPr>
        <w:t xml:space="preserve">Aktiengesetz</w:t>
      </w:r>
    </w:p>
    <w:p>
      <w:r>
        <w:rPr>
          <w:color w:val="555555"/>
          <w:sz w:val="18"/>
        </w:rPr>
        <w:t xml:space="preserve">Stand: 10.06.2019 (konsolidierte Textfassung, kein amtliches Inkrafttretensdatum)</w:t>
      </w:r>
    </w:p>
    <w:p>
      <w:r>
        <w:t xml:space="preserve">(1) Über den Inhalt der Aktienrechte und die Bedingungen der Aktienausgabe entscheidet der Vorstand, soweit die Ermächtigung keine Bestimmungen enthält. Die Entscheidung des Vorstands bedarf der Zustimmung des Aufsichtsrats; gleiches gilt für die Entscheidung des Vorstands nach § 203 Abs. 2 über den Ausschluß des Bezugsrechts.</w:t>
      </w:r>
    </w:p>
    <w:p>
      <w:r>
        <w:t xml:space="preserve">(2) Sind Vorzugsaktien ohne Stimmrecht vorhanden, so können Vorzugsaktien, die bei der Verteilung des Gewinns oder des Gesellschaftsvermögens ihnen vorgehen oder gleichstehen, nur ausgegeben werden, wenn die Ermächtigung es vorsieht.</w:t>
      </w:r>
    </w:p>
    <w:p>
      <w:r>
        <w:t xml:space="preserve">(3) Weist ein Jahresabschluß, der mit einem uneingeschränkten Bestätigungsvermerk versehen ist, einen Jahresüberschuß aus, so können Aktien an Arbeitnehmer der Gesellschaft auch in der Weise ausgegeben werden, daß die auf sie zu leistende Einlage aus dem Teil des Jahresüberschusses gedeckt wird, den nach § 58 Abs. 2 Vorstand und Aufsichtsrat in andere Gewinnrücklagen einstellen könnten. Für die Ausgabe der neuen Aktien gelten die Vorschriften über eine Kapitalerhöhung gegen Bareinlagen, ausgenommen § 188 Abs. 2. Der Anmeldung der Durchführung der Erhöhung des Grundkapitals ist außerdem der festgestellte Jahresabschluß mit Bestätigungsvermerk beizufügen. Die Anmeldenden haben ferner die Erklärung nach § 210 Abs. 1 Satz 2 abzugeben.</w:t>
      </w:r>
    </w:p>
    <w:p>
      <w:r>
        <w:rPr>
          <w:color w:val="555555"/>
          <w:sz w:val="17"/>
        </w:rPr>
        <w:t xml:space="preserve">Zitiervorschlag: § 204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