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172 AktG — Feststellung durch Vorstand und Aufsichtsrat</w:t>
      </w:r>
    </w:p>
    <w:p>
      <w:r>
        <w:rPr>
          <w:color w:val="555555"/>
          <w:sz w:val="18"/>
        </w:rPr>
        <w:t xml:space="preserve">Aktiengesetz</w:t>
      </w:r>
    </w:p>
    <w:p>
      <w:r>
        <w:rPr>
          <w:color w:val="555555"/>
          <w:sz w:val="18"/>
        </w:rPr>
        <w:t xml:space="preserve">Stand: 10.06.2019 (konsolidierte Textfassung, kein amtliches Inkrafttretensdatum)</w:t>
      </w:r>
    </w:p>
    <w:p>
      <w:r>
        <w:t xml:space="preserve">Billigt der Aufsichtsrat den Jahresabschluß, so ist dieser festgestellt, sofern nicht Vorstand und Aufsichtsrat beschließen, die Feststellung des Jahresabschlusses der Hauptversammlung zu überlassen. Die Beschlüsse des Vorstands und des Aufsichtsrats sind in den Bericht des Aufsichtsrats an die Hauptversammlung aufzunehmen.</w:t>
      </w:r>
    </w:p>
    <w:p>
      <w:r>
        <w:rPr>
          <w:color w:val="555555"/>
          <w:sz w:val="17"/>
        </w:rPr>
        <w:t xml:space="preserve">Zitiervorschlag: § 172 AktG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https://recht.nulegal.eu/gesetze/AktG/172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