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139 AktG — Wesen</w:t>
      </w:r>
    </w:p>
    <w:p>
      <w:r>
        <w:rPr>
          <w:color w:val="555555"/>
          <w:sz w:val="18"/>
        </w:rPr>
        <w:t xml:space="preserve">Aktiengesetz</w:t>
      </w:r>
    </w:p>
    <w:p>
      <w:r>
        <w:rPr>
          <w:color w:val="555555"/>
          <w:sz w:val="18"/>
        </w:rPr>
        <w:t xml:space="preserve">Stand: 10.06.2019 (konsolidierte Textfassung, kein amtliches Inkrafttretensdatum)</w:t>
      </w:r>
    </w:p>
    <w:p>
      <w:r>
        <w:t xml:space="preserve">(1) Für Aktien, die mit einem Vorzug bei der Verteilung des Gewinns ausgestattet sind, kann das Stimmrecht ausgeschlossen werden (Vorzugsaktien ohne Stimmrecht). Der Vorzug kann insbesondere in einem auf die Aktie vorweg entfallenden Gewinnanteil (Vorabdividende) oder einem erhöhten Gewinnanteil (Mehrdividende) bestehen. Wenn die Satzung nichts anderes bestimmt, ist eine Vorabdividende nachzuzahlen.</w:t>
      </w:r>
    </w:p>
    <w:p>
      <w:r>
        <w:t xml:space="preserve">(2) Vorzugsaktien ohne Stimmrecht dürfen nur bis zur Hälfte des Grundkapitals ausgegeben werden.</w:t>
      </w:r>
    </w:p>
    <w:p>
      <w:r>
        <w:rPr>
          <w:color w:val="555555"/>
          <w:sz w:val="17"/>
        </w:rPr>
        <w:t xml:space="preserve">Zitiervorschlag: § 139 AktG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https://recht.nulegal.eu/gesetze/AktG/139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