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138 AktG — Gesonderte Versammlung. Gesonderte Abstimmung</w:t>
      </w:r>
    </w:p>
    <w:p>
      <w:r>
        <w:rPr>
          <w:color w:val="555555"/>
          <w:sz w:val="18"/>
        </w:rPr>
        <w:t xml:space="preserve">Aktiengesetz</w:t>
      </w:r>
    </w:p>
    <w:p>
      <w:r>
        <w:rPr>
          <w:color w:val="555555"/>
          <w:sz w:val="18"/>
        </w:rPr>
        <w:t xml:space="preserve">Stand: 10.06.2019 (konsolidierte Textfassung, kein amtliches Inkrafttretensdatum)</w:t>
      </w:r>
    </w:p>
    <w:p>
      <w:r>
        <w:t xml:space="preserve">In diesem Gesetz oder in der Satzung vorgeschriebene Sonderbeschlüsse gewisser Aktionäre sind entweder in einer gesonderten Versammlung dieser Aktionäre oder in einer gesonderten Abstimmung zu fassen, soweit das Gesetz nichts anderes bestimmt. Für die Einberufung der gesonderten Versammlung und die Teilnahme an ihr sowie für das Auskunftsrecht gelten die Bestimmungen über die Hauptversammlung, für die Sonderbeschlüsse die Bestimmungen über Hauptversammlungsbeschlüsse sinngemäß. Verlangen Aktionäre, die an der Abstimmung über den Sonderbeschluß teilnehmen können, die Einberufung einer gesonderten Versammlung oder die Bekanntmachung eines Gegenstands zur gesonderten Abstimmung, so genügt es, wenn ihre Anteile, mit denen sie an der Abstimmung über den Sonderbeschluß teilnehmen können, zusammen den zehnten Teil der Anteile erreichen, aus denen bei der Abstimmung über den Sonderbeschluß das Stimmrecht ausgeübt werden kann.</w:t>
      </w:r>
    </w:p>
    <w:p>
      <w:r>
        <w:rPr>
          <w:color w:val="555555"/>
          <w:sz w:val="17"/>
        </w:rPr>
        <w:t xml:space="preserve">Zitiervorschlag: § 138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