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111a AktG — Geschäfte mit nahestehenden Personen</w:t>
      </w:r>
    </w:p>
    <w:p>
      <w:r>
        <w:rPr>
          <w:color w:val="555555"/>
          <w:sz w:val="18"/>
        </w:rPr>
        <w:t xml:space="preserve">Aktiengesetz</w:t>
      </w:r>
    </w:p>
    <w:p>
      <w:r>
        <w:rPr>
          <w:color w:val="555555"/>
          <w:sz w:val="18"/>
        </w:rPr>
        <w:t xml:space="preserve">Stand: 28.07.2022 (konsolidierte Textfassung, kein amtliches Inkrafttretensdatum)</w:t>
      </w:r>
    </w:p>
    <w:p>
      <w:r>
        <w:t xml:space="preserve">(1) Geschäfte mit nahestehenden Personen sind Rechtsgeschäfte oder Maßnahmen,</w:t>
      </w:r>
    </w:p>
    <w:p>
      <w:pPr>
        <w:ind w:left="420"/>
      </w:pPr>
      <w:r>
        <w:t xml:space="preserve">1. durch die ein Gegenstand oder ein anderer Vermögenswert entgeltlich oder unentgeltlich übertragen oder zur Nutzung überlassen wird und</w:t>
      </w:r>
    </w:p>
    <w:p>
      <w:pPr>
        <w:ind w:left="420"/>
      </w:pPr>
      <w:r>
        <w:t xml:space="preserve">2. die mit nahestehenden Personen gemäß Satz 2 getätigt werden.</w:t>
      </w:r>
    </w:p>
    <w:p>
      <w:r>
        <w:t xml:space="preserve">Nahestehende Personen sind nahestehende Unternehmen oder Personen im Sinne der internationalen Rechnungslegungsstandards, die durch die Verordnung (EG) Nr. 1126/2008 der Kommission vom 3. November 2008 zur Übernahme bestimmter internationaler Rechnungslegungsstandards gemäß der Verordnung (EG) Nr. 1606/2002 des Europäischen Parlaments und des Rates (ABl. L 320 vom 29.11.2008, S. 1; L 29 vom 2.2.2010, S. 34), die zuletzt durch die Verordnung (EU) 2019/412 (ABl. L 73 vom 15.3.2019, S. 93) geändert worden ist, in der jeweils geltenden Fassung übernommen wurden. Ein Unterlassen ist kein Geschäft im Sinne des Satzes 1.</w:t>
      </w:r>
    </w:p>
    <w:p>
      <w:r>
        <w:t xml:space="preserve">(2) Geschäfte, die im ordentlichen Geschäftsgang und zu marktüblichen Bedingungen mit nahestehenden Personen getätigt werden, gelten nicht als Geschäfte mit nahestehenden Personen im Sinne der §§ 107 und 111a bis 111c. Um regelmäßig zu bewerten, ob die Voraussetzungen nach Satz 1 vorliegen, richtet die börsennotierte Gesellschaft ein internes Verfahren ein, von dem die an dem Geschäft beteiligten nahestehenden Personen ausgeschlossen sind. Die Satzung kann jedoch bestimmen, dass Satz 1 nicht anzuwenden ist.</w:t>
      </w:r>
    </w:p>
    <w:p>
      <w:r>
        <w:t xml:space="preserve">(3) Nicht als Geschäfte mit nahestehenden Personen im Sinne der §§ 107 und 111a bis 111c gelten ferner</w:t>
      </w:r>
    </w:p>
    <w:p>
      <w:pPr>
        <w:ind w:left="420"/>
      </w:pPr>
      <w:r>
        <w:t xml:space="preserve">1. Geschäfte mit Tochterunternehmen im Sinne der internationalen Rechnungslegungsstandards, die durch die Verordnung (EG) Nr. 1126/2008 übernommen wurden, die unmittelbar oder mittelbar in 100-prozentigem Anteilsbesitz der Gesellschaft stehen oder an denen keine andere der Gesellschaft nahestehende Person beteiligt ist oder die ihren Sitz in einem Mitgliedstaat der Europäischen Union haben und deren Aktien zum Handel an einem in einem Mitgliedstaat gelegenen oder dort betriebenen geregelten Markt im Sinne des Artikels 4 Absatz 1 Nummer 21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Richtlinie (EU) 2016/1034 (ABl. L 175 vom 30.6.2016, S. 8) geändert worden ist, zugelassen sind;</w:t>
      </w:r>
    </w:p>
    <w:p>
      <w:pPr>
        <w:ind w:left="420"/>
      </w:pPr>
      <w:r>
        <w:t xml:space="preserve">2. Geschäfte, die einer Zustimmung oder Ermächtigung der Hauptversammlung bedürfen;</w:t>
      </w:r>
    </w:p>
    <w:p>
      <w:pPr>
        <w:ind w:left="420"/>
      </w:pPr>
      <w:r>
        <w:t xml:space="preserve">3. alle in Umsetzung der Hauptversammlungszustimmung oder -ermächtigung vorgenommenen Geschäfte und Maßnahmen, insbesondere</w:t>
      </w:r>
    </w:p>
    <w:p>
      <w:pPr>
        <w:ind w:left="780"/>
      </w:pPr>
      <w:r>
        <w:t xml:space="preserve">a) Maßnahmen der Kapitalbeschaffung oder Kapitalherabsetzung (§§ 182 bis 240), Unternehmensverträge (§§ 291 bis 307) und Geschäfte auf Grundlage eines solchen Vertrages,</w:t>
      </w:r>
    </w:p>
    <w:p>
      <w:pPr>
        <w:ind w:left="780"/>
      </w:pPr>
      <w:r>
        <w:t xml:space="preserve">b) die Übertragung des ganzen Gesellschaftsvermögens gemäß § 179a,</w:t>
      </w:r>
    </w:p>
    <w:p>
      <w:pPr>
        <w:ind w:left="780"/>
      </w:pPr>
      <w:r>
        <w:t xml:space="preserve">c) der Erwerb eigener Aktien nach § 71 Absatz 1 Nummer 7 und 8 Satzteil vor Satz 2,</w:t>
      </w:r>
    </w:p>
    <w:p>
      <w:pPr>
        <w:ind w:left="780"/>
      </w:pPr>
      <w:r>
        <w:t xml:space="preserve">d) Verträge der Gesellschaft mit Gründern im Sinne des § 52 Absatz 1 Satz 1,</w:t>
      </w:r>
    </w:p>
    <w:p>
      <w:pPr>
        <w:ind w:left="780"/>
      </w:pPr>
      <w:r>
        <w:t xml:space="preserve">e) der Ausschluss von Minderheitsaktionären nach den §§ 327a bis 327f sowie</w:t>
      </w:r>
    </w:p>
    <w:p>
      <w:pPr>
        <w:ind w:left="780"/>
      </w:pPr>
      <w:r>
        <w:t xml:space="preserve">f) Geschäfte im Rahmen einer Umwandlung im Sinne des Umwandlungsgesetzes;</w:t>
      </w:r>
    </w:p>
    <w:p>
      <w:pPr>
        <w:ind w:left="420"/>
      </w:pPr>
      <w:r>
        <w:t xml:space="preserve">4. Geschäfte, die die Vergütung betreffen, die den Mitgliedern des Vorstands oder Aufsichtsrats im Einklang mit § 113 Absatz 3 oder § 87a Absatz 2 gewährt oder geschuldet wird;</w:t>
      </w:r>
    </w:p>
    <w:p>
      <w:pPr>
        <w:ind w:left="420"/>
      </w:pPr>
      <w:r>
        <w:t xml:space="preserve">5. Geschäfte von Kreditinstituten oder Wertpapierinstituten, die zur Sicherung ihrer Stabilität durch die zuständige Behörde angeordnet oder gebilligt wurden;</w:t>
      </w:r>
    </w:p>
    <w:p>
      <w:pPr>
        <w:ind w:left="420"/>
      </w:pPr>
      <w:r>
        <w:t xml:space="preserve">6. Geschäfte, die allen Aktionären unter den gleichen Bedingungen angeboten werden.</w:t>
      </w:r>
    </w:p>
    <w:p>
      <w:r>
        <w:rPr>
          <w:color w:val="555555"/>
          <w:sz w:val="17"/>
        </w:rPr>
        <w:t xml:space="preserve">Zitiervorschlag: § 111a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