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AktG — Einberufung des Aufsichtsrats</w:t>
      </w:r>
    </w:p>
    <w:p>
      <w:r>
        <w:rPr>
          <w:color w:val="555555"/>
          <w:sz w:val="18"/>
        </w:rPr>
        <w:t xml:space="preserve">Aktiengesetz</w:t>
      </w:r>
    </w:p>
    <w:p>
      <w:r>
        <w:rPr>
          <w:color w:val="555555"/>
          <w:sz w:val="18"/>
        </w:rPr>
        <w:t xml:space="preserve">Stand: 10.06.2019 (konsolidierte Textfassung, kein amtliches Inkrafttretensdatum)</w:t>
      </w:r>
    </w:p>
    <w:p>
      <w:r>
        <w:t xml:space="preserve">(1) Jedes Aufsichtsratsmitglied oder der Vorstand kann unter Angabe des Zwecks und der Gründe verlangen, daß der Vorsitzende des Aufsichtsrats unverzüglich den Aufsichtsrat einberuft. Die Sitzung muß binnen zwei Wochen nach der Einberufung stattfinden.</w:t>
      </w:r>
    </w:p>
    <w:p>
      <w:r>
        <w:t xml:space="preserve">(2) Wird dem Verlangen nicht entsprochen, so kann das Aufsichtsratsmitglied oder der Vorstand unter Mitteilung des Sachverhalts und der Angabe einer Tagesordnung selbst den Aufsichtsrat einberufen.</w:t>
      </w:r>
    </w:p>
    <w:p>
      <w:r>
        <w:t xml:space="preserve">(3) Der Aufsichtsrat muss zwei Sitzungen im Kalenderhalbjahr abhalten. In nichtbörsennotierten Gesellschaften kann der Aufsichtsrat beschließen, dass eine Sitzung im Kalenderhalbjahr abzuhalten ist.</w:t>
      </w:r>
    </w:p>
    <w:p>
      <w:r>
        <w:rPr>
          <w:color w:val="555555"/>
          <w:sz w:val="17"/>
        </w:rPr>
        <w:t xml:space="preserve">Zitiervorschlag: § 110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