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AktFoV</w:t>
      </w:r>
    </w:p>
    <w:p>
      <w:r>
        <w:rPr>
          <w:color w:val="555555"/>
          <w:sz w:val="18"/>
        </w:rPr>
        <w:t xml:space="preserve">Aktionärsforumsverordnung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127a Abs. 5 des Aktiengesetzes, der durch Artikel 1 Nr. 7 des Gesetzes vom 22. September 2005 (BGBl. I S. 2802) eingefügt worden ist, verordnet das Bundesministerium der Justiz:</w:t>
      </w:r>
    </w:p>
    <w:p>
      <w:r>
        <w:rPr>
          <w:color w:val="555555"/>
          <w:sz w:val="17"/>
        </w:rPr>
        <w:t xml:space="preserve">Zitiervorschlag: Eingangsformel AktFoV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https://recht.nulegal.eu/gesetze/AktFoV/eingangsformel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