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AktFoV — Datensicherheit</w:t>
      </w:r>
    </w:p>
    <w:p>
      <w:r>
        <w:rPr>
          <w:color w:val="555555"/>
          <w:sz w:val="18"/>
        </w:rPr>
        <w:t xml:space="preserve">Aktionärsforumsverordnung</w:t>
      </w:r>
    </w:p>
    <w:p>
      <w:r>
        <w:rPr>
          <w:color w:val="555555"/>
          <w:sz w:val="18"/>
        </w:rPr>
        <w:t xml:space="preserve">Stand: 10.06.2019 (konsolidierte Textfassung, kein amtliches Inkrafttretensdatum)</w:t>
      </w:r>
    </w:p>
    <w:p>
      <w:r>
        <w:t xml:space="preserve">(1) Der Betreiber hat durch organisatorische und dem jeweiligen Stand der Technik entsprechende technische Maßnahmen sicherzustellen, dass die Eintragungen während ihrer Veröffentlichung im Aktionärsforum unversehrt und vollständig bleiben sowie jederzeit ihrem Ursprung nach zugeordnet werden können.</w:t>
      </w:r>
    </w:p>
    <w:p>
      <w:r>
        <w:t xml:space="preserve">(2) Der Betreiber hat durch technische Vorkehrungen sicherzustellen, dass er von auftretenden Fehlfunktionen unverzüglich Kenntnis erlangt, und hat diese unverzüglich zu beheben.</w:t>
      </w:r>
    </w:p>
    <w:p>
      <w:r>
        <w:t xml:space="preserve">(3) Der Betreiber erstellt im Einvernehmen mit dem Bundesamt für Sicherheit in der Informationstechnik ein Sicherheitskonzept für das Aktionärsforum. Insbesondere die nach § 9 des Bundesdatenschutzgesetzes erforderlichen technischen und organisatorischen Maßnahmen sind zu treffen. Die Wirksamkeit der Maßnahmen ist in regelmäßigen Abständen unter Berücksichtigung der aktuellen technischen Entwicklungen zu überprüfen.</w:t>
      </w:r>
    </w:p>
    <w:p>
      <w:r>
        <w:rPr>
          <w:color w:val="555555"/>
          <w:sz w:val="17"/>
        </w:rPr>
        <w:t xml:space="preserve">Zitiervorschlag: § 8 AktFoV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https://recht.nulegal.eu/gesetze/AktFoV/8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