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AkkStelleGebV</w:t>
      </w:r>
    </w:p>
    <w:p>
      <w:r>
        <w:rPr>
          <w:color w:val="555555"/>
          <w:sz w:val="18"/>
        </w:rPr>
        <w:t xml:space="preserve">Akkreditierungsstellengebührenverordnung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 Absatz 1 und 4 Satz 1 und § 23 Absatz 8 Satz 2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AkkStelleGebV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https://recht.nulegal.eu/gesetze/AkkStelleGebV/eingangsformel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